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C25D2" w:rsidRPr="000246D7" w14:paraId="46B12EB8" w14:textId="77777777" w:rsidTr="00B6082A">
        <w:tc>
          <w:tcPr>
            <w:tcW w:w="5211" w:type="dxa"/>
            <w:hideMark/>
          </w:tcPr>
          <w:p w14:paraId="265CF8AC" w14:textId="77777777" w:rsidR="00F52B5B" w:rsidRPr="00440668" w:rsidRDefault="00F52B5B" w:rsidP="009A19B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/>
                <w:snapToGrid w:val="0"/>
                <w:sz w:val="28"/>
                <w:szCs w:val="28"/>
                <w:lang w:val="kk-KZ" w:eastAsia="ru-RU"/>
              </w:rPr>
            </w:pPr>
          </w:p>
        </w:tc>
        <w:tc>
          <w:tcPr>
            <w:tcW w:w="4536" w:type="dxa"/>
            <w:hideMark/>
          </w:tcPr>
          <w:p w14:paraId="57BCAA29" w14:textId="77777777" w:rsidR="00440668" w:rsidRDefault="000F7B94" w:rsidP="009A19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4066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«Қазақстан Республикасы  Денсаулық сақтау министрлігі  Тауарлар мен көрсетілетін  қызметтердің сапасы мен  қауіпсіздігін бақылау  </w:t>
            </w:r>
          </w:p>
          <w:p w14:paraId="4302D6E7" w14:textId="77777777" w:rsidR="000246D7" w:rsidRDefault="000F7B94" w:rsidP="009A19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4066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комитеті» РММ тө</w:t>
            </w:r>
            <w:r w:rsidR="00BC53F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рағасының </w:t>
            </w:r>
          </w:p>
          <w:p w14:paraId="7BD8D243" w14:textId="5EFB4172" w:rsidR="00440668" w:rsidRDefault="00BC53F3" w:rsidP="009A19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 w:rsidR="000246D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03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»</w:t>
            </w:r>
            <w:r w:rsidR="000246D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11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  <w:r w:rsidR="000246D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20 </w:t>
            </w:r>
            <w:r w:rsidR="000F7B94" w:rsidRPr="0044066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ж.  </w:t>
            </w:r>
          </w:p>
          <w:p w14:paraId="48075FB5" w14:textId="20D337EF" w:rsidR="00F52B5B" w:rsidRPr="00440668" w:rsidRDefault="000F7B94" w:rsidP="009A19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</w:pPr>
            <w:r w:rsidRPr="0044066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№</w:t>
            </w:r>
            <w:r w:rsidR="000246D7" w:rsidRPr="000246D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0246D7" w:rsidRPr="000246D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N033500</w:t>
            </w:r>
            <w:r w:rsidRPr="0044066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бұйрығымен  </w:t>
            </w:r>
            <w:r w:rsidR="00200604" w:rsidRPr="0044066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  <w:t xml:space="preserve">БЕКІТІЛГЕН </w:t>
            </w:r>
          </w:p>
        </w:tc>
        <w:tc>
          <w:tcPr>
            <w:tcW w:w="4536" w:type="dxa"/>
          </w:tcPr>
          <w:p w14:paraId="5DEF76E6" w14:textId="77777777" w:rsidR="00F52B5B" w:rsidRPr="00440668" w:rsidRDefault="00200604" w:rsidP="00B60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</w:pPr>
            <w:r w:rsidRPr="0044066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5C25D2" w:rsidRPr="000246D7" w14:paraId="7C8610D5" w14:textId="77777777" w:rsidTr="00B6082A">
        <w:tc>
          <w:tcPr>
            <w:tcW w:w="5211" w:type="dxa"/>
          </w:tcPr>
          <w:p w14:paraId="165A2888" w14:textId="77777777" w:rsidR="00F52B5B" w:rsidRPr="00440668" w:rsidRDefault="00F52B5B" w:rsidP="00B6082A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536" w:type="dxa"/>
          </w:tcPr>
          <w:p w14:paraId="1BD19B29" w14:textId="77777777" w:rsidR="00F52B5B" w:rsidRPr="00440668" w:rsidRDefault="00F52B5B" w:rsidP="00B6082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536" w:type="dxa"/>
          </w:tcPr>
          <w:p w14:paraId="533A3EBF" w14:textId="77777777" w:rsidR="00F52B5B" w:rsidRPr="00440668" w:rsidRDefault="00F52B5B" w:rsidP="00B608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val="kk-KZ" w:eastAsia="ru-RU"/>
              </w:rPr>
            </w:pPr>
          </w:p>
        </w:tc>
      </w:tr>
    </w:tbl>
    <w:p w14:paraId="3E40A75A" w14:textId="77777777" w:rsidR="00F52B5B" w:rsidRPr="00440668" w:rsidRDefault="00F52B5B" w:rsidP="00F52B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160F7CB" w14:textId="77777777" w:rsidR="00440668" w:rsidRDefault="00200604" w:rsidP="000F7B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45BB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Дәрілік препаратты медициналық қолдану  </w:t>
      </w:r>
    </w:p>
    <w:p w14:paraId="100F0742" w14:textId="77777777" w:rsidR="00F52B5B" w:rsidRPr="00945BB3" w:rsidRDefault="00200604" w:rsidP="000F7B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45BB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жөніндегі нұсқаулық (қосымша парақ)</w:t>
      </w:r>
    </w:p>
    <w:p w14:paraId="2B9620A8" w14:textId="77777777" w:rsidR="00F52B5B" w:rsidRPr="00945BB3" w:rsidRDefault="00F52B5B" w:rsidP="00F52B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96F90EB" w14:textId="77777777" w:rsidR="00F52B5B" w:rsidRPr="00945BB3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45BB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Саудалық атауы </w:t>
      </w:r>
    </w:p>
    <w:p w14:paraId="08175094" w14:textId="77777777" w:rsidR="00F52B5B" w:rsidRPr="00945BB3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45BB3">
        <w:rPr>
          <w:rFonts w:ascii="Times New Roman" w:hAnsi="Times New Roman"/>
          <w:bCs/>
          <w:sz w:val="28"/>
          <w:szCs w:val="28"/>
          <w:lang w:val="kk-KZ"/>
        </w:rPr>
        <w:t>ДОМРИД</w:t>
      </w:r>
      <w:r w:rsidRPr="00945BB3">
        <w:rPr>
          <w:rFonts w:ascii="Times New Roman" w:hAnsi="Times New Roman"/>
          <w:bCs/>
          <w:sz w:val="28"/>
          <w:szCs w:val="28"/>
          <w:vertAlign w:val="superscript"/>
          <w:lang w:val="kk-KZ"/>
        </w:rPr>
        <w:t>®</w:t>
      </w:r>
    </w:p>
    <w:p w14:paraId="017B0301" w14:textId="77777777" w:rsidR="00DF2FF0" w:rsidRPr="00945BB3" w:rsidRDefault="00DF2FF0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672EEA8B" w14:textId="77777777" w:rsidR="00F52B5B" w:rsidRPr="00945BB3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45BB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Халықаралық патенттелмеген атауы</w:t>
      </w:r>
    </w:p>
    <w:p w14:paraId="0DE8C4A5" w14:textId="77777777" w:rsidR="00F52B5B" w:rsidRPr="00BC53F3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BC53F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Домперидон</w:t>
      </w:r>
    </w:p>
    <w:p w14:paraId="35CCAD55" w14:textId="77777777" w:rsidR="00F52B5B" w:rsidRPr="00BC53F3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82262FC" w14:textId="77777777" w:rsidR="00F52B5B" w:rsidRPr="00BC53F3" w:rsidRDefault="00945BB3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C53F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Дәрілік түрі, доза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лануы</w:t>
      </w:r>
      <w:r w:rsidR="00200604" w:rsidRPr="00BC53F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</w:t>
      </w:r>
    </w:p>
    <w:p w14:paraId="2A3C0D81" w14:textId="77777777" w:rsidR="00F52B5B" w:rsidRPr="00BC53F3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C53F3">
        <w:rPr>
          <w:rFonts w:ascii="Times New Roman" w:hAnsi="Times New Roman"/>
          <w:bCs/>
          <w:sz w:val="28"/>
          <w:szCs w:val="28"/>
          <w:lang w:val="kk-KZ"/>
        </w:rPr>
        <w:t>Қ</w:t>
      </w:r>
      <w:r w:rsidR="00543A83" w:rsidRPr="00BC53F3">
        <w:rPr>
          <w:rFonts w:ascii="Times New Roman" w:hAnsi="Times New Roman"/>
          <w:bCs/>
          <w:sz w:val="28"/>
          <w:szCs w:val="28"/>
          <w:lang w:val="kk-KZ"/>
        </w:rPr>
        <w:t xml:space="preserve">абықпен қапталған таблеткалар, </w:t>
      </w:r>
      <w:r w:rsidRPr="00BC53F3">
        <w:rPr>
          <w:rFonts w:ascii="Times New Roman" w:hAnsi="Times New Roman"/>
          <w:bCs/>
          <w:sz w:val="28"/>
          <w:szCs w:val="28"/>
          <w:lang w:val="kk-KZ"/>
        </w:rPr>
        <w:t>10 мг</w:t>
      </w:r>
    </w:p>
    <w:p w14:paraId="5CDECAEE" w14:textId="77777777" w:rsidR="00F52B5B" w:rsidRPr="00BC53F3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A1BE7B9" w14:textId="77777777" w:rsidR="00F52B5B" w:rsidRPr="000246D7" w:rsidRDefault="00200604" w:rsidP="00FC6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val="kk-KZ" w:eastAsia="ru-RU"/>
        </w:rPr>
      </w:pPr>
      <w:bookmarkStart w:id="0" w:name="OCRUncertain022"/>
      <w:r w:rsidRPr="000246D7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 xml:space="preserve">Фармакотерапиялық </w:t>
      </w:r>
      <w:bookmarkEnd w:id="0"/>
      <w:r w:rsidRPr="000246D7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 xml:space="preserve">тобы </w:t>
      </w:r>
    </w:p>
    <w:p w14:paraId="4B958730" w14:textId="77777777" w:rsidR="00F52B5B" w:rsidRPr="000246D7" w:rsidRDefault="00200604" w:rsidP="00FC6C4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bookmarkStart w:id="1" w:name="_Hlk16670780"/>
      <w:r w:rsidRPr="000246D7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Ас қорыту жолы және зат алмасу. Функционалдық асқазан-ішек бұзылыстарын емдеуге арналған препараттар. Асқазан-ішек жолдарының моторикасын ынталандырушылар. Домперидон. </w:t>
      </w:r>
    </w:p>
    <w:p w14:paraId="42701441" w14:textId="77777777" w:rsidR="00F52B5B" w:rsidRPr="000246D7" w:rsidRDefault="00200604" w:rsidP="00FC6C4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0246D7">
        <w:rPr>
          <w:rFonts w:ascii="Times New Roman" w:hAnsi="Times New Roman"/>
          <w:bCs/>
          <w:color w:val="000000"/>
          <w:sz w:val="28"/>
          <w:szCs w:val="28"/>
          <w:lang w:val="kk-KZ"/>
        </w:rPr>
        <w:t>АТХ коды A03FA03</w:t>
      </w:r>
    </w:p>
    <w:p w14:paraId="60C5D6F4" w14:textId="77777777" w:rsidR="00F52B5B" w:rsidRPr="000246D7" w:rsidRDefault="00F52B5B" w:rsidP="00FC6C4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bookmarkEnd w:id="1"/>
    <w:p w14:paraId="20D44A93" w14:textId="77777777" w:rsidR="00F52B5B" w:rsidRPr="000246D7" w:rsidRDefault="00200604" w:rsidP="00FC6C4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246D7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Қолданылуы </w:t>
      </w:r>
    </w:p>
    <w:p w14:paraId="0B3DAD84" w14:textId="77777777" w:rsidR="00F52B5B" w:rsidRPr="000246D7" w:rsidRDefault="00200604" w:rsidP="00FC6C4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246D7">
        <w:rPr>
          <w:rFonts w:ascii="Times New Roman" w:hAnsi="Times New Roman"/>
          <w:color w:val="000000"/>
          <w:sz w:val="28"/>
          <w:szCs w:val="28"/>
          <w:lang w:val="kk-KZ"/>
        </w:rPr>
        <w:t>- жүрек айнуы мен құсу симптомдарын жеңілдету</w:t>
      </w:r>
    </w:p>
    <w:p w14:paraId="583658B3" w14:textId="77777777" w:rsidR="00F52B5B" w:rsidRPr="000246D7" w:rsidRDefault="00F52B5B" w:rsidP="00FC6C4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7F5AA43" w14:textId="77777777" w:rsidR="00F52B5B" w:rsidRPr="000246D7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246D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Қолданудың басталуына дейінгі қажетті мәліметтер тізбесі</w:t>
      </w:r>
    </w:p>
    <w:p w14:paraId="6691A102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Қолдануға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болмайтын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жағдайлар</w:t>
      </w:r>
      <w:proofErr w:type="spellEnd"/>
    </w:p>
    <w:p w14:paraId="7BDAAD4E" w14:textId="77777777" w:rsidR="00F52B5B" w:rsidRPr="00FC6C45" w:rsidRDefault="00200604" w:rsidP="00FC6C45">
      <w:pPr>
        <w:numPr>
          <w:ilvl w:val="0"/>
          <w:numId w:val="1"/>
        </w:numPr>
        <w:tabs>
          <w:tab w:val="num" w:pos="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C45">
        <w:rPr>
          <w:rFonts w:ascii="Times New Roman" w:hAnsi="Times New Roman"/>
          <w:sz w:val="28"/>
          <w:szCs w:val="28"/>
        </w:rPr>
        <w:t>Домперидонға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немесе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қосымша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кез-келгеніне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аса </w:t>
      </w:r>
      <w:proofErr w:type="spellStart"/>
      <w:r w:rsidRPr="00FC6C45">
        <w:rPr>
          <w:rFonts w:ascii="Times New Roman" w:hAnsi="Times New Roman"/>
          <w:sz w:val="28"/>
          <w:szCs w:val="28"/>
        </w:rPr>
        <w:t>жоғары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сезімталдық</w:t>
      </w:r>
      <w:proofErr w:type="spellEnd"/>
      <w:r w:rsidRPr="00FC6C45">
        <w:rPr>
          <w:rFonts w:ascii="Times New Roman" w:hAnsi="Times New Roman"/>
          <w:sz w:val="28"/>
          <w:szCs w:val="28"/>
        </w:rPr>
        <w:t>;</w:t>
      </w:r>
    </w:p>
    <w:p w14:paraId="0F37728A" w14:textId="77777777" w:rsidR="00F52B5B" w:rsidRPr="00FC6C45" w:rsidRDefault="00200604" w:rsidP="00FC6C45">
      <w:pPr>
        <w:numPr>
          <w:ilvl w:val="0"/>
          <w:numId w:val="1"/>
        </w:numPr>
        <w:tabs>
          <w:tab w:val="num" w:pos="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C45">
        <w:rPr>
          <w:rFonts w:ascii="Times New Roman" w:hAnsi="Times New Roman"/>
          <w:sz w:val="28"/>
          <w:szCs w:val="28"/>
        </w:rPr>
        <w:t>гипофиздің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пролактин-</w:t>
      </w:r>
      <w:proofErr w:type="spellStart"/>
      <w:r w:rsidRPr="00FC6C45">
        <w:rPr>
          <w:rFonts w:ascii="Times New Roman" w:hAnsi="Times New Roman"/>
          <w:sz w:val="28"/>
          <w:szCs w:val="28"/>
        </w:rPr>
        <w:t>секреттелетін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ісігі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C6C45">
        <w:rPr>
          <w:rFonts w:ascii="Times New Roman" w:hAnsi="Times New Roman"/>
          <w:sz w:val="28"/>
          <w:szCs w:val="28"/>
        </w:rPr>
        <w:t>пролактинома</w:t>
      </w:r>
      <w:proofErr w:type="spellEnd"/>
      <w:r w:rsidRPr="00FC6C45">
        <w:rPr>
          <w:rFonts w:ascii="Times New Roman" w:hAnsi="Times New Roman"/>
          <w:sz w:val="28"/>
          <w:szCs w:val="28"/>
        </w:rPr>
        <w:t>);</w:t>
      </w:r>
    </w:p>
    <w:p w14:paraId="5D31CC82" w14:textId="77777777" w:rsidR="00F52B5B" w:rsidRPr="00FC6C45" w:rsidRDefault="00200604" w:rsidP="00FC6C4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C45">
        <w:rPr>
          <w:rFonts w:ascii="Times New Roman" w:hAnsi="Times New Roman"/>
          <w:sz w:val="28"/>
          <w:szCs w:val="28"/>
        </w:rPr>
        <w:t>асқазан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моторикасын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ынталандыру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қауіпті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болуы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мүмкін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кез-келген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sz w:val="28"/>
          <w:szCs w:val="28"/>
        </w:rPr>
        <w:t>мысалы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sz w:val="28"/>
          <w:szCs w:val="28"/>
        </w:rPr>
        <w:t>асқазан-ішектен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қан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кеткен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sz w:val="28"/>
          <w:szCs w:val="28"/>
        </w:rPr>
        <w:t>механикалық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обструкция </w:t>
      </w:r>
      <w:proofErr w:type="spellStart"/>
      <w:r w:rsidRPr="00FC6C45">
        <w:rPr>
          <w:rFonts w:ascii="Times New Roman" w:hAnsi="Times New Roman"/>
          <w:sz w:val="28"/>
          <w:szCs w:val="28"/>
        </w:rPr>
        <w:t>немесе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тесілу</w:t>
      </w:r>
      <w:proofErr w:type="spellEnd"/>
      <w:r w:rsidRPr="00FC6C45">
        <w:rPr>
          <w:rFonts w:ascii="Times New Roman" w:hAnsi="Times New Roman"/>
          <w:sz w:val="28"/>
          <w:szCs w:val="28"/>
        </w:rPr>
        <w:t> </w:t>
      </w:r>
      <w:proofErr w:type="spellStart"/>
      <w:r w:rsidRPr="00FC6C45">
        <w:rPr>
          <w:rFonts w:ascii="Times New Roman" w:hAnsi="Times New Roman"/>
          <w:sz w:val="28"/>
          <w:szCs w:val="28"/>
        </w:rPr>
        <w:t>болған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кезде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; </w:t>
      </w:r>
    </w:p>
    <w:p w14:paraId="5A7F6FCA" w14:textId="77777777" w:rsidR="00F52B5B" w:rsidRPr="00FC6C45" w:rsidRDefault="00200604" w:rsidP="00FC6C4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C45">
        <w:rPr>
          <w:rFonts w:ascii="Times New Roman" w:hAnsi="Times New Roman"/>
          <w:sz w:val="28"/>
          <w:szCs w:val="28"/>
        </w:rPr>
        <w:t>бауыр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жеткіліксіздігінің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ауыр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және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орташа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дәрежесі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; </w:t>
      </w:r>
    </w:p>
    <w:p w14:paraId="65F08D0B" w14:textId="77777777" w:rsidR="00F52B5B" w:rsidRPr="00FC6C45" w:rsidRDefault="00200604" w:rsidP="00FC6C4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C45">
        <w:rPr>
          <w:rFonts w:ascii="Times New Roman" w:hAnsi="Times New Roman"/>
          <w:sz w:val="28"/>
          <w:szCs w:val="28"/>
        </w:rPr>
        <w:t>жүрек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өткізгіштігі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sz w:val="28"/>
          <w:szCs w:val="28"/>
        </w:rPr>
        <w:t>ішінара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QT </w:t>
      </w:r>
      <w:proofErr w:type="spellStart"/>
      <w:r w:rsidRPr="00FC6C45">
        <w:rPr>
          <w:rFonts w:ascii="Times New Roman" w:hAnsi="Times New Roman"/>
          <w:sz w:val="28"/>
          <w:szCs w:val="28"/>
        </w:rPr>
        <w:t>аралықтарының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диагностикаланған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ұзаруы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sz w:val="28"/>
          <w:szCs w:val="28"/>
        </w:rPr>
        <w:t>электролиттік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теңгерімнің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едәуір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бұзылуы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немесе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жүрек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ауруларымен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sz w:val="28"/>
          <w:szCs w:val="28"/>
        </w:rPr>
        <w:t>мысалы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sz w:val="28"/>
          <w:szCs w:val="28"/>
        </w:rPr>
        <w:t>іркілген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жүрек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жеткіліксіздігімен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ауыратын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пациенттерге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; </w:t>
      </w:r>
    </w:p>
    <w:p w14:paraId="585FD814" w14:textId="77777777" w:rsidR="00F52B5B" w:rsidRPr="00FC6C45" w:rsidRDefault="00200604" w:rsidP="00FC6C4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C45">
        <w:rPr>
          <w:rFonts w:ascii="Times New Roman" w:hAnsi="Times New Roman"/>
          <w:sz w:val="28"/>
          <w:szCs w:val="28"/>
        </w:rPr>
        <w:lastRenderedPageBreak/>
        <w:t>апоморфинді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қоспағанда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QT </w:t>
      </w:r>
      <w:proofErr w:type="spellStart"/>
      <w:r w:rsidRPr="00FC6C45">
        <w:rPr>
          <w:rFonts w:ascii="Times New Roman" w:hAnsi="Times New Roman"/>
          <w:sz w:val="28"/>
          <w:szCs w:val="28"/>
        </w:rPr>
        <w:t>аралығын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ұзартатын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басқа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препараттармен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бір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мезгілде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қолдану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; </w:t>
      </w:r>
    </w:p>
    <w:p w14:paraId="6FF1657C" w14:textId="77777777" w:rsidR="00F52B5B" w:rsidRPr="00FC6C45" w:rsidRDefault="00200604" w:rsidP="00FC6C4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CYP3A4 </w:t>
      </w:r>
      <w:proofErr w:type="spellStart"/>
      <w:r w:rsidRPr="00FC6C45">
        <w:rPr>
          <w:rFonts w:ascii="Times New Roman" w:hAnsi="Times New Roman"/>
          <w:sz w:val="28"/>
          <w:szCs w:val="28"/>
        </w:rPr>
        <w:t>күшті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әсер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етуші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тежегіштерімен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бір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мезгілде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қолдану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C6C45">
        <w:rPr>
          <w:rFonts w:ascii="Times New Roman" w:hAnsi="Times New Roman"/>
          <w:sz w:val="28"/>
          <w:szCs w:val="28"/>
        </w:rPr>
        <w:t>олардың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QT </w:t>
      </w:r>
      <w:proofErr w:type="spellStart"/>
      <w:r w:rsidRPr="00FC6C45">
        <w:rPr>
          <w:rFonts w:ascii="Times New Roman" w:hAnsi="Times New Roman"/>
          <w:sz w:val="28"/>
          <w:szCs w:val="28"/>
        </w:rPr>
        <w:t>аралығын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ұзарту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қабілетіне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қарамастан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); </w:t>
      </w:r>
    </w:p>
    <w:p w14:paraId="1ACF274E" w14:textId="77777777" w:rsidR="00F52B5B" w:rsidRPr="00FC6C45" w:rsidRDefault="00200604" w:rsidP="00FC6C4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C45">
        <w:rPr>
          <w:rFonts w:ascii="Times New Roman" w:hAnsi="Times New Roman"/>
          <w:sz w:val="28"/>
          <w:szCs w:val="28"/>
        </w:rPr>
        <w:t>тұқым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қуалайтын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галактоза </w:t>
      </w:r>
      <w:proofErr w:type="spellStart"/>
      <w:r w:rsidRPr="00FC6C45">
        <w:rPr>
          <w:rFonts w:ascii="Times New Roman" w:hAnsi="Times New Roman"/>
          <w:sz w:val="28"/>
          <w:szCs w:val="28"/>
        </w:rPr>
        <w:t>көтере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алмайтын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sz w:val="28"/>
          <w:szCs w:val="28"/>
        </w:rPr>
        <w:t>Lapp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(ЛАПП)-лактаза </w:t>
      </w:r>
      <w:proofErr w:type="spellStart"/>
      <w:r w:rsidRPr="00FC6C45">
        <w:rPr>
          <w:rFonts w:ascii="Times New Roman" w:hAnsi="Times New Roman"/>
          <w:sz w:val="28"/>
          <w:szCs w:val="28"/>
        </w:rPr>
        <w:t>ферментінің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тапшылығы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глюкоза-галактоза </w:t>
      </w:r>
      <w:proofErr w:type="spellStart"/>
      <w:r w:rsidRPr="00FC6C45">
        <w:rPr>
          <w:rFonts w:ascii="Times New Roman" w:hAnsi="Times New Roman"/>
          <w:sz w:val="28"/>
          <w:szCs w:val="28"/>
        </w:rPr>
        <w:t>мальабсорбциясы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бар </w:t>
      </w:r>
      <w:proofErr w:type="spellStart"/>
      <w:r w:rsidRPr="00FC6C45">
        <w:rPr>
          <w:rFonts w:ascii="Times New Roman" w:hAnsi="Times New Roman"/>
          <w:sz w:val="28"/>
          <w:szCs w:val="28"/>
        </w:rPr>
        <w:t>адамдарға</w:t>
      </w:r>
      <w:proofErr w:type="spellEnd"/>
      <w:r w:rsidRPr="00FC6C45">
        <w:rPr>
          <w:rFonts w:ascii="Times New Roman" w:hAnsi="Times New Roman"/>
          <w:sz w:val="28"/>
          <w:szCs w:val="28"/>
        </w:rPr>
        <w:t>;</w:t>
      </w:r>
    </w:p>
    <w:p w14:paraId="1823AC7C" w14:textId="77777777" w:rsidR="00F52B5B" w:rsidRPr="00FC6C45" w:rsidRDefault="00200604" w:rsidP="00FC6C45">
      <w:pPr>
        <w:numPr>
          <w:ilvl w:val="0"/>
          <w:numId w:val="1"/>
        </w:numPr>
        <w:tabs>
          <w:tab w:val="num" w:pos="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C45">
        <w:rPr>
          <w:rFonts w:ascii="Times New Roman" w:hAnsi="Times New Roman"/>
          <w:sz w:val="28"/>
          <w:szCs w:val="28"/>
        </w:rPr>
        <w:t>жүктілік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және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 лактация </w:t>
      </w:r>
      <w:proofErr w:type="spellStart"/>
      <w:r w:rsidRPr="00FC6C45">
        <w:rPr>
          <w:rFonts w:ascii="Times New Roman" w:hAnsi="Times New Roman"/>
          <w:sz w:val="28"/>
          <w:szCs w:val="28"/>
        </w:rPr>
        <w:t>кезеңі</w:t>
      </w:r>
      <w:proofErr w:type="spellEnd"/>
      <w:r w:rsidRPr="00FC6C45">
        <w:rPr>
          <w:rFonts w:ascii="Times New Roman" w:hAnsi="Times New Roman"/>
          <w:sz w:val="28"/>
          <w:szCs w:val="28"/>
        </w:rPr>
        <w:t>;</w:t>
      </w:r>
    </w:p>
    <w:p w14:paraId="2B9CE006" w14:textId="77777777" w:rsidR="00F52B5B" w:rsidRPr="00FC6C45" w:rsidRDefault="00200604" w:rsidP="00FC6C45">
      <w:pPr>
        <w:numPr>
          <w:ilvl w:val="0"/>
          <w:numId w:val="1"/>
        </w:numPr>
        <w:tabs>
          <w:tab w:val="num" w:pos="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FC6C45">
        <w:rPr>
          <w:rFonts w:ascii="Times New Roman" w:hAnsi="Times New Roman"/>
          <w:sz w:val="28"/>
          <w:szCs w:val="28"/>
        </w:rPr>
        <w:t>жасқа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дейінгі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балалар</w:t>
      </w:r>
      <w:proofErr w:type="spellEnd"/>
      <w:r w:rsidRPr="00FC6C45">
        <w:rPr>
          <w:rFonts w:ascii="Times New Roman" w:hAnsi="Times New Roman"/>
          <w:sz w:val="28"/>
          <w:szCs w:val="28"/>
        </w:rPr>
        <w:t>.</w:t>
      </w:r>
    </w:p>
    <w:p w14:paraId="3C4B0AE4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ED95F6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Басқа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дәрілік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 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препараттармен</w:t>
      </w:r>
      <w:proofErr w:type="spellEnd"/>
      <w:proofErr w:type="gram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өзара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әрекеттесуі</w:t>
      </w:r>
      <w:proofErr w:type="spellEnd"/>
    </w:p>
    <w:p w14:paraId="269EBCA2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Антацидтік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немесе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антисекреторлық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препараттарды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домперидонның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пероральді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биожетімділігін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төмендететіндіктен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ДОМРИД</w:t>
      </w:r>
      <w:r w:rsidR="00882D3F" w:rsidRPr="00FC6C45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препаратымен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бір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мезгілде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қабылдауға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болмайды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Домперидонды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бірге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қолданғанда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тамақтанар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алдында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антацидтік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немесе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антисекреторлық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препараттарды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тамақтан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кейін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қабылдау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керек.</w:t>
      </w:r>
    </w:p>
    <w:p w14:paraId="32B76A85" w14:textId="77777777" w:rsidR="00F52B5B" w:rsidRPr="00FC6C45" w:rsidRDefault="00200604" w:rsidP="00FC6C4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FC6C45">
        <w:rPr>
          <w:rFonts w:ascii="Times New Roman" w:hAnsi="Times New Roman"/>
          <w:bCs/>
          <w:i/>
          <w:iCs/>
          <w:sz w:val="28"/>
          <w:szCs w:val="28"/>
        </w:rPr>
        <w:t>Леводопамен</w:t>
      </w:r>
      <w:proofErr w:type="spellEnd"/>
      <w:r w:rsidRPr="00FC6C4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/>
          <w:iCs/>
          <w:sz w:val="28"/>
          <w:szCs w:val="28"/>
        </w:rPr>
        <w:t>бірге</w:t>
      </w:r>
      <w:proofErr w:type="spellEnd"/>
      <w:r w:rsidRPr="00FC6C4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/>
          <w:iCs/>
          <w:sz w:val="28"/>
          <w:szCs w:val="28"/>
        </w:rPr>
        <w:t>қолдану</w:t>
      </w:r>
      <w:proofErr w:type="spellEnd"/>
    </w:p>
    <w:p w14:paraId="417E37B9" w14:textId="77777777" w:rsidR="00F52B5B" w:rsidRPr="00FC6C45" w:rsidRDefault="00200604" w:rsidP="00FC6C4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Леводопа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дозасын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түзету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қажет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деп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есептелмегенімен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препаратты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домперидонмен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бір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мезгілде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қабылдағанда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леводопаның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плазмалық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концентрациясының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жоғарылауы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(максимум </w:t>
      </w:r>
      <w:proofErr w:type="gramStart"/>
      <w:r w:rsidRPr="00FC6C45">
        <w:rPr>
          <w:rFonts w:ascii="Times New Roman" w:hAnsi="Times New Roman"/>
          <w:bCs/>
          <w:iCs/>
          <w:sz w:val="28"/>
          <w:szCs w:val="28"/>
        </w:rPr>
        <w:t>30-40</w:t>
      </w:r>
      <w:proofErr w:type="gramEnd"/>
      <w:r w:rsidRPr="00FC6C45">
        <w:rPr>
          <w:rFonts w:ascii="Times New Roman" w:hAnsi="Times New Roman"/>
          <w:bCs/>
          <w:iCs/>
          <w:sz w:val="28"/>
          <w:szCs w:val="28"/>
        </w:rPr>
        <w:t xml:space="preserve"> %) </w:t>
      </w:r>
      <w:proofErr w:type="spellStart"/>
      <w:r w:rsidRPr="00FC6C45">
        <w:rPr>
          <w:rFonts w:ascii="Times New Roman" w:hAnsi="Times New Roman"/>
          <w:bCs/>
          <w:iCs/>
          <w:sz w:val="28"/>
          <w:szCs w:val="28"/>
        </w:rPr>
        <w:t>байқалды</w:t>
      </w:r>
      <w:proofErr w:type="spellEnd"/>
      <w:r w:rsidRPr="00FC6C45">
        <w:rPr>
          <w:rFonts w:ascii="Times New Roman" w:hAnsi="Times New Roman"/>
          <w:bCs/>
          <w:iCs/>
          <w:sz w:val="28"/>
          <w:szCs w:val="28"/>
        </w:rPr>
        <w:t>.</w:t>
      </w:r>
    </w:p>
    <w:p w14:paraId="222C9205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Антихолинергиялық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препараттар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домперидонның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әсерін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бейтараптандыруы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2EA8D2E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Фармакодинамикалық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фармакокинетикалық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өзара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әрекеттесудің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салдарынан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QT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аралығының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ұзару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қаупі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B36DC81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Келесі</w:t>
      </w:r>
      <w:proofErr w:type="spellEnd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дәрілік</w:t>
      </w:r>
      <w:proofErr w:type="spellEnd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заттармен</w:t>
      </w:r>
      <w:proofErr w:type="spellEnd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бір</w:t>
      </w:r>
      <w:proofErr w:type="spellEnd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мезгілде</w:t>
      </w:r>
      <w:proofErr w:type="spellEnd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қолдануға</w:t>
      </w:r>
      <w:proofErr w:type="spellEnd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болмайды</w:t>
      </w:r>
      <w:proofErr w:type="spellEnd"/>
      <w:r w:rsidRPr="00FC6C4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14:paraId="22B5FC95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QT </w:t>
      </w:r>
      <w:proofErr w:type="spellStart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аралығын</w:t>
      </w:r>
      <w:proofErr w:type="spellEnd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ұзартатын</w:t>
      </w:r>
      <w:proofErr w:type="spellEnd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:</w:t>
      </w:r>
    </w:p>
    <w:p w14:paraId="3AA7B10D" w14:textId="77777777" w:rsidR="00F52B5B" w:rsidRPr="00FC6C45" w:rsidRDefault="00200604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ІА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класты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антиаритмиялық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препараттармен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дизопирамидпен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гидрохинидинмен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хинидинмен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4E402028" w14:textId="77777777" w:rsidR="00F52B5B" w:rsidRPr="00FC6C45" w:rsidRDefault="00200604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III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класты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антиаритмиялық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препараттармен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амиодаронмен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дофетилидпен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дронедаронмен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ибутилидпен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соталолмен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0D1E6F9B" w14:textId="77777777" w:rsidR="00F52B5B" w:rsidRPr="00FC6C45" w:rsidRDefault="00200604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нейролептиктермен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галоперидолмен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пимозидпен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сертиндолмен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63AC5550" w14:textId="77777777" w:rsidR="00F52B5B" w:rsidRPr="00FC6C45" w:rsidRDefault="00200604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антидепрессанттармен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циталопраммен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эсцеталопраммен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6551CD41" w14:textId="77777777" w:rsidR="00F52B5B" w:rsidRPr="00FC6C45" w:rsidRDefault="00200604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антибиотиктермен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эритромицинмен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левофлоксацинмен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моксифлоксацинмен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спирамицинмен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0E3C25BC" w14:textId="77777777" w:rsidR="00F52B5B" w:rsidRPr="00FC6C45" w:rsidRDefault="00200604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зеңге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қарсы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препараттармен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пентамидинмен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34805F16" w14:textId="77777777" w:rsidR="00F52B5B" w:rsidRPr="00FC6C45" w:rsidRDefault="00200604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безгекке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қарсы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препараттармен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ішінара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галофантринмен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люмефантринмен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3BCC94E7" w14:textId="77777777" w:rsidR="00F52B5B" w:rsidRPr="00FC6C45" w:rsidRDefault="00200604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асқазан-ішекке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препараттарымен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цизапридпен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доласетронмен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прукалопридпен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32792774" w14:textId="77777777" w:rsidR="00F52B5B" w:rsidRPr="00FC6C45" w:rsidRDefault="00200604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гистаминге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қарсы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препараттармен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меквитазинмен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мизоластинмен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6CEB5631" w14:textId="77777777" w:rsidR="00F52B5B" w:rsidRPr="00FC6C45" w:rsidRDefault="00200604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қатерлі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ісікті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емдеу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үшін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қолданылатын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препараттармен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торемифенмен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вандетанибпен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винкаминмен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1B5699D4" w14:textId="77777777" w:rsidR="00F52B5B" w:rsidRPr="00FC6C45" w:rsidRDefault="00200604" w:rsidP="00FC6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кейбір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басқа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препараттармен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бепридилмен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дифеманилмен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метадонмен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64580F96" w14:textId="77777777" w:rsidR="00F52B5B" w:rsidRPr="00FC6C45" w:rsidRDefault="00200604" w:rsidP="00FC6C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апоморфин,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егер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апоморфинді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тағайындаудың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пайдасынан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қаупі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болмаса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сақтық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шараларын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толық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сақтаған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ғана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15AE8D4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CYP3A4 </w:t>
      </w:r>
      <w:proofErr w:type="spellStart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күшті</w:t>
      </w:r>
      <w:proofErr w:type="spellEnd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тежегіштерімен</w:t>
      </w:r>
      <w:proofErr w:type="spellEnd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 (QT </w:t>
      </w:r>
      <w:proofErr w:type="spellStart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аралығын</w:t>
      </w:r>
      <w:proofErr w:type="spellEnd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ұзарту</w:t>
      </w:r>
      <w:proofErr w:type="spellEnd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қабілетіне</w:t>
      </w:r>
      <w:proofErr w:type="spellEnd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қарамастан</w:t>
      </w:r>
      <w:proofErr w:type="spellEnd"/>
      <w:r w:rsidRPr="00FC6C4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):</w:t>
      </w:r>
    </w:p>
    <w:p w14:paraId="37A2BFBE" w14:textId="77777777" w:rsidR="00F52B5B" w:rsidRPr="00FC6C45" w:rsidRDefault="00200604" w:rsidP="00FC6C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протеаза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тежегіштерімен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ритонавирмен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саквинавирмен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телапревирмен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79A2B4BC" w14:textId="77777777" w:rsidR="00F52B5B" w:rsidRPr="00FC6C45" w:rsidRDefault="00200604" w:rsidP="00FC6C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жүйелі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әсер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азольді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зеңге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қарсы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препараттармен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итраконазолмен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кетоконазолмен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позаконазолмен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вориконазолмен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71FC92E5" w14:textId="77777777" w:rsidR="00F52B5B" w:rsidRPr="00FC6C45" w:rsidRDefault="00200604" w:rsidP="00FC6C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макролидтермен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эритромицинмен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кларитромицинмен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телитромицинмен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019C4C1D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CYP3A4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бірқалыпты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тежегіштерімен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мезгілде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қабылдауға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дилтиаземмен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верапамилмен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макролидтермен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4209DD2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Брадикардия мен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гипокалиемияны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туындататын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дәрілік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заттарды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QT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аралығын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ұзартатын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макролидтерді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азитромицин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рокситромицинді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кларитромицинді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қолдануға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себебі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бұл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күшті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CYP3A4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тежегіші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мезгілде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қолданғанда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сақ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болу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қажет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2535E5A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FC6C45">
        <w:rPr>
          <w:rFonts w:ascii="Times New Roman" w:hAnsi="Times New Roman"/>
          <w:sz w:val="28"/>
          <w:szCs w:val="28"/>
        </w:rPr>
        <w:t>Жоғарыда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келтірілген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тізімі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өкілді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болып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табылады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және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толық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емес</w:t>
      </w:r>
      <w:proofErr w:type="spellEnd"/>
      <w:r w:rsidRPr="00FC6C45">
        <w:rPr>
          <w:rFonts w:ascii="Times New Roman" w:hAnsi="Times New Roman"/>
          <w:sz w:val="28"/>
          <w:szCs w:val="28"/>
        </w:rPr>
        <w:t>.</w:t>
      </w:r>
    </w:p>
    <w:p w14:paraId="63577890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Домперидонның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метаболикалық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түрленуінің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басты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жолы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Р450 цитохром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жүйесі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CYP</w:t>
      </w:r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4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изоферментінің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қатысуымен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өтеді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сондықтан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домперидон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мен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осы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изоферментті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едәуір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тежейтін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дәрілік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заттарды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бір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мезгілде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қолданғанда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қанның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плазмасындағы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домперидон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деңгейінің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жоғарылауы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мүмкін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14:paraId="2DB90C4C" w14:textId="77777777" w:rsidR="00F52B5B" w:rsidRPr="00440668" w:rsidRDefault="00200604" w:rsidP="00FC6C45">
      <w:pPr>
        <w:tabs>
          <w:tab w:val="left" w:pos="1088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Сау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субъектілердегі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пероральді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кетоконазолмен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немесе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пероральді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эритромицинмен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C6C45">
        <w:rPr>
          <w:rFonts w:ascii="Times New Roman" w:hAnsi="Times New Roman"/>
          <w:i/>
          <w:sz w:val="28"/>
          <w:szCs w:val="28"/>
        </w:rPr>
        <w:t>in</w:t>
      </w:r>
      <w:proofErr w:type="spellEnd"/>
      <w:r w:rsidRPr="0044066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C6C45">
        <w:rPr>
          <w:rFonts w:ascii="Times New Roman" w:hAnsi="Times New Roman"/>
          <w:i/>
          <w:sz w:val="28"/>
          <w:szCs w:val="28"/>
        </w:rPr>
        <w:t>vivo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ның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фармакокинетикалық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фармакодинамикалық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өзара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әрекеттесуінің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жекелеген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зерттеулері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домперидонмен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жанама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C6C45">
        <w:rPr>
          <w:rFonts w:ascii="Times New Roman" w:hAnsi="Times New Roman"/>
          <w:sz w:val="28"/>
          <w:szCs w:val="28"/>
        </w:rPr>
        <w:t>CYP</w:t>
      </w:r>
      <w:r w:rsidRPr="00440668">
        <w:rPr>
          <w:rFonts w:ascii="Times New Roman" w:hAnsi="Times New Roman"/>
          <w:sz w:val="28"/>
          <w:szCs w:val="28"/>
          <w:lang w:val="uk-UA"/>
        </w:rPr>
        <w:t>3</w:t>
      </w:r>
      <w:r w:rsidRPr="00FC6C45">
        <w:rPr>
          <w:rFonts w:ascii="Times New Roman" w:hAnsi="Times New Roman"/>
          <w:sz w:val="28"/>
          <w:szCs w:val="28"/>
        </w:rPr>
        <w:t>A</w:t>
      </w:r>
      <w:r w:rsidRPr="00440668">
        <w:rPr>
          <w:rFonts w:ascii="Times New Roman" w:hAnsi="Times New Roman"/>
          <w:sz w:val="28"/>
          <w:szCs w:val="28"/>
          <w:lang w:val="uk-UA"/>
        </w:rPr>
        <w:t xml:space="preserve">4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осы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препараттармен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бірінші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өту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метаболизмінің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елеулі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тежелуін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sz w:val="28"/>
          <w:szCs w:val="28"/>
          <w:lang w:val="uk-UA"/>
        </w:rPr>
        <w:t>растады</w:t>
      </w:r>
      <w:proofErr w:type="spellEnd"/>
      <w:r w:rsidRPr="00440668">
        <w:rPr>
          <w:rFonts w:ascii="Times New Roman" w:hAnsi="Times New Roman"/>
          <w:sz w:val="28"/>
          <w:szCs w:val="28"/>
          <w:lang w:val="uk-UA"/>
        </w:rPr>
        <w:t>.</w:t>
      </w:r>
    </w:p>
    <w:p w14:paraId="2F198D3D" w14:textId="77777777" w:rsidR="00F52B5B" w:rsidRPr="00440668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024C1789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Арнайы</w:t>
      </w:r>
      <w:proofErr w:type="spellEnd"/>
      <w:r w:rsidRPr="004406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сақтандырулар</w:t>
      </w:r>
      <w:proofErr w:type="spellEnd"/>
    </w:p>
    <w:p w14:paraId="3C2F82FD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" w:name="_Hlk17384820"/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шайқалу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кезіндегі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симптомдарын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жеңілдету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үшін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пайдалану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ұсынылмайды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5C101CD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Бүйрек</w:t>
      </w:r>
      <w:proofErr w:type="spellEnd"/>
      <w:r w:rsidRPr="00440668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функциясының</w:t>
      </w:r>
      <w:proofErr w:type="spellEnd"/>
      <w:r w:rsidRPr="00440668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бұзылуы</w:t>
      </w:r>
      <w:proofErr w:type="spellEnd"/>
    </w:p>
    <w:p w14:paraId="586ED071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жартылай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шығарылу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кезеңі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бүйрек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функциясының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ауыр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бұзылуы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кезінде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ұзарады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Қайталап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қолданған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кезде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қабылдау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жиілігін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бұзылулардың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ауырлығына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байланысты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тәулігіне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1-2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есеге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дейін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төмендету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қажет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Дозаны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төмендетудің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қажет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болуы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мүмкін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E3F5705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Жүрек-қантамыр</w:t>
      </w:r>
      <w:proofErr w:type="spellEnd"/>
      <w:r w:rsidRPr="00440668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жүйесіне</w:t>
      </w:r>
      <w:proofErr w:type="spellEnd"/>
      <w:r w:rsidRPr="00440668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әсері</w:t>
      </w:r>
      <w:proofErr w:type="spellEnd"/>
    </w:p>
    <w:p w14:paraId="4EFA17BC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қолдану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ЭКГ-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ға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QT</w:t>
      </w:r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аралығының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ұзаруымен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байланысты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Маркетингтен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кейінгі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бақылау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жүргізудің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барысында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қабылдайтын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пациенттерде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QT</w:t>
      </w:r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Torsades</w:t>
      </w:r>
      <w:proofErr w:type="spellEnd"/>
      <w:r w:rsidRPr="00440668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de</w:t>
      </w:r>
      <w:proofErr w:type="spellEnd"/>
      <w:r w:rsidRPr="00440668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pointes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аралығының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ұзаруы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жағдайлары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туралы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өте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сирек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хабарламалар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алынды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Бұл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жағдайларға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ықпал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ететін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факторларының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болуы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мүмкін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аралас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қауіп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факторлары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электролиттік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теңгерімі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бұзылған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және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қатарлас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ем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алған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пациенттер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кірді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6B6D549F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Эпидемиологиялық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зерттеулер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қолдану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қарыншалық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аритмия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мен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кенеттен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жүректен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қайтыс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болу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қаупінің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жоғарылауымен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байланысты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екенін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көрсетті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Күн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сайын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30 мг-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астам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қабылдайтын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QT</w:t>
      </w:r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аралығының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ұзаруының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белгілі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қауіп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факторы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бар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басқа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дәрілік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заттарды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немесе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CYP</w:t>
      </w:r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күшті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тежегіштерін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бір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мезгілде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қабылдайтын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60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жастан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асқан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пациенттерде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қауіптің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жоғарылығы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байқалды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C5442FC" w14:textId="77777777" w:rsidR="00F52B5B" w:rsidRPr="00440668" w:rsidRDefault="00200604" w:rsidP="00FC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60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жастан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асқан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пациенттер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қабылдамас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бұрын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дәрігермен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кеңесуі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керек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279A94B1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аз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тиімді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дозада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қабылдау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керек</w:t>
      </w:r>
      <w:proofErr w:type="spellEnd"/>
      <w:r w:rsidRPr="00440668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.</w:t>
      </w:r>
    </w:p>
    <w:p w14:paraId="7047074A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жүрек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өткізгіштік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аралықтарының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диагностикалық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ұзаруы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бар,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атап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айтқанда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QT</w:t>
      </w:r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электролиттік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теңгерімнің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елеулі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бұзылулары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гипокалиемия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гиперкалиемия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гипомагниемия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немесе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брадикардиясы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бар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пациенттерге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қарыншалық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аритмияның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жоғары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даму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қаупінің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салдарынан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іркілісті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жүрек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жеткіліксіздігі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сияқты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жүрек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аурулары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бар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пациенттерде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қолдануға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болмайды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Электролиттік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теңгерімнің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бұзылуы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гипокалиемия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гиперкалиемия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гипомагниемия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брадикардия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проаритмиялық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қауіпті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арттыратын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факторлар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болып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табылады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FEF9C8A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Егер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пациентте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жүрек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аритмиясымен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астасуы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мүмкін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белгілер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немесе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симптомдар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байқалса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домперидонмен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емдеуді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тоқтату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қажет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Пациенттің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дәрігермен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кеңесуі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керек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655414F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Пациентке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кез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келген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жүрек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симптомдарының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дамуы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туралы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дәрігерге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дереу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хабарлауды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ұсыну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керек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FB75230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Апоморфинмен</w:t>
      </w:r>
      <w:proofErr w:type="spellEnd"/>
      <w:r w:rsidRPr="0044066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қолдану</w:t>
      </w:r>
      <w:proofErr w:type="spellEnd"/>
    </w:p>
    <w:p w14:paraId="56D8B0C9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біріктіріп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қолданудың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пайдасы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қауіптен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асатын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жағдайларды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қоспағанда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және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бірлесіп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қолдану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жөніндегі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ұсынылатын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шараларды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қатаң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сақтаған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жағдайда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ғана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апоморфинді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қоса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алғанда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QT</w:t>
      </w:r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аралығын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ұзартатын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дәрілік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заттармен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бірге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қолдануға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болмайды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Апоморфинді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қолдану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қауіпсіздігі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жөніндегі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оның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жалпы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сипаттамасындағы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немесе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медициналық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қолдану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жөніндегі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нұсқаулықтағы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ұсынымдарды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ескеру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керек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202F572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hu-HU" w:bidi="ml-IN"/>
        </w:rPr>
      </w:pPr>
      <w:proofErr w:type="spellStart"/>
      <w:r w:rsidRPr="00440668">
        <w:rPr>
          <w:rFonts w:ascii="Times New Roman" w:eastAsia="Times New Roman" w:hAnsi="Times New Roman"/>
          <w:i/>
          <w:sz w:val="28"/>
          <w:szCs w:val="28"/>
          <w:lang w:val="uk-UA" w:eastAsia="hu-HU" w:bidi="ml-IN"/>
        </w:rPr>
        <w:t>Қосымша</w:t>
      </w:r>
      <w:proofErr w:type="spellEnd"/>
      <w:r w:rsidRPr="00440668">
        <w:rPr>
          <w:rFonts w:ascii="Times New Roman" w:eastAsia="Times New Roman" w:hAnsi="Times New Roman"/>
          <w:i/>
          <w:sz w:val="28"/>
          <w:szCs w:val="28"/>
          <w:lang w:val="uk-UA" w:eastAsia="hu-HU" w:bidi="ml-IN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i/>
          <w:sz w:val="28"/>
          <w:szCs w:val="28"/>
          <w:lang w:val="uk-UA" w:eastAsia="hu-HU" w:bidi="ml-IN"/>
        </w:rPr>
        <w:t>заттар</w:t>
      </w:r>
      <w:proofErr w:type="spellEnd"/>
    </w:p>
    <w:p w14:paraId="568EFBDE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Препараттың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құрамында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лактоза </w:t>
      </w: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моногидраты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бар, </w:t>
      </w: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сондықтан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тұқым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қуалайтын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галактоза </w:t>
      </w: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көтере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алмайтын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</w:t>
      </w:r>
      <w:proofErr w:type="spellStart"/>
      <w:r w:rsidRPr="00FC6C45">
        <w:rPr>
          <w:rFonts w:ascii="Times New Roman" w:hAnsi="Times New Roman"/>
          <w:iCs/>
          <w:color w:val="000000"/>
          <w:sz w:val="28"/>
          <w:szCs w:val="28"/>
        </w:rPr>
        <w:t>Lapp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(ЛАПП)-лактаза </w:t>
      </w: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ферментінің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тапшылығы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глюкоза-галактоза </w:t>
      </w: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мальабсорбциясы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бар </w:t>
      </w: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адамдарға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қолдануға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>болмайды</w:t>
      </w:r>
      <w:proofErr w:type="spellEnd"/>
      <w:r w:rsidRPr="00440668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. </w:t>
      </w:r>
    </w:p>
    <w:bookmarkEnd w:id="2"/>
    <w:p w14:paraId="46614B3D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proofErr w:type="spellStart"/>
      <w:r w:rsidRPr="00440668">
        <w:rPr>
          <w:rFonts w:ascii="Times New Roman" w:hAnsi="Times New Roman"/>
          <w:i/>
          <w:iCs/>
          <w:sz w:val="28"/>
          <w:szCs w:val="28"/>
          <w:lang w:val="uk-UA"/>
        </w:rPr>
        <w:t>Жүктілік</w:t>
      </w:r>
      <w:proofErr w:type="spellEnd"/>
      <w:r w:rsidRPr="00440668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/>
          <w:iCs/>
          <w:sz w:val="28"/>
          <w:szCs w:val="28"/>
          <w:lang w:val="uk-UA"/>
        </w:rPr>
        <w:t>және</w:t>
      </w:r>
      <w:proofErr w:type="spellEnd"/>
      <w:r w:rsidRPr="00FC6C4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440668">
        <w:rPr>
          <w:rFonts w:ascii="Times New Roman" w:hAnsi="Times New Roman"/>
          <w:i/>
          <w:iCs/>
          <w:sz w:val="28"/>
          <w:szCs w:val="28"/>
          <w:lang w:val="uk-UA"/>
        </w:rPr>
        <w:t>лактация</w:t>
      </w:r>
      <w:proofErr w:type="spellEnd"/>
      <w:r w:rsidRPr="00440668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/>
          <w:iCs/>
          <w:sz w:val="28"/>
          <w:szCs w:val="28"/>
          <w:lang w:val="uk-UA"/>
        </w:rPr>
        <w:t>кезеңі</w:t>
      </w:r>
      <w:proofErr w:type="spellEnd"/>
    </w:p>
    <w:p w14:paraId="1D9049F7" w14:textId="77777777" w:rsidR="00F52B5B" w:rsidRPr="00440668" w:rsidRDefault="00200604" w:rsidP="00FC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Домперидонды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жүкті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әйелдерде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қолдану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туралы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деректер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жеткіліксіз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Осылайша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ДОМРИД</w:t>
      </w:r>
      <w:r w:rsidR="00882D3F" w:rsidRPr="00440668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®</w:t>
      </w:r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жүктілік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кезінде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күтілетін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емдік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пайданың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оның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тағайындалуын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ақтаған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кезде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ғана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қолдану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керек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4372444C" w14:textId="77777777" w:rsidR="00F52B5B" w:rsidRPr="00440668" w:rsidRDefault="00200604" w:rsidP="00FC6C4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емшек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сүтімен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шығарылады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бала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анасының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дозасының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0,1% -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ынан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аз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мөлшерін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алады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Егер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емізетін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ана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қабылдаса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балада,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әсіресе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жүрек-тамыр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жүйесі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тарапынан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жағымсыз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реакциялардың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дамуын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жоққа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шығаруға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болмайды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Бала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үшін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емшекпен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емізудің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артықшылығы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мен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әйел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үшін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домперидонмен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емдеудің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пайдасын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бағалай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отырып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емшекпен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емізуді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тоқтату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немесе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қабылдауды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тоқтату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кідірту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туралы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шешімді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қабылдау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қажет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Егер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емшек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еметін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балада </w:t>
      </w: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QT</w:t>
      </w:r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аралығының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ұзару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қаупінің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факторлары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болса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сақтық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таныту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керек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1B300F6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440668">
        <w:rPr>
          <w:rFonts w:ascii="Times New Roman" w:hAnsi="Times New Roman"/>
          <w:i/>
          <w:sz w:val="28"/>
          <w:szCs w:val="28"/>
          <w:lang w:val="uk-UA"/>
        </w:rPr>
        <w:t>Дәрілік</w:t>
      </w:r>
      <w:proofErr w:type="spellEnd"/>
      <w:r w:rsidRPr="0044066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/>
          <w:sz w:val="28"/>
          <w:szCs w:val="28"/>
          <w:lang w:val="uk-UA"/>
        </w:rPr>
        <w:t>заттың</w:t>
      </w:r>
      <w:proofErr w:type="spellEnd"/>
      <w:r w:rsidRPr="0044066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/>
          <w:sz w:val="28"/>
          <w:szCs w:val="28"/>
          <w:lang w:val="uk-UA"/>
        </w:rPr>
        <w:t>көлік</w:t>
      </w:r>
      <w:proofErr w:type="spellEnd"/>
      <w:r w:rsidRPr="0044066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/>
          <w:sz w:val="28"/>
          <w:szCs w:val="28"/>
          <w:lang w:val="uk-UA"/>
        </w:rPr>
        <w:t>құралын</w:t>
      </w:r>
      <w:proofErr w:type="spellEnd"/>
      <w:r w:rsidRPr="0044066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/>
          <w:sz w:val="28"/>
          <w:szCs w:val="28"/>
          <w:lang w:val="uk-UA"/>
        </w:rPr>
        <w:t>және</w:t>
      </w:r>
      <w:proofErr w:type="spellEnd"/>
      <w:r w:rsidRPr="0044066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/>
          <w:sz w:val="28"/>
          <w:szCs w:val="28"/>
          <w:lang w:val="uk-UA"/>
        </w:rPr>
        <w:t>қауіптілігі</w:t>
      </w:r>
      <w:proofErr w:type="spellEnd"/>
      <w:r w:rsidRPr="0044066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/>
          <w:sz w:val="28"/>
          <w:szCs w:val="28"/>
          <w:lang w:val="uk-UA"/>
        </w:rPr>
        <w:t>зор</w:t>
      </w:r>
      <w:proofErr w:type="spellEnd"/>
      <w:r w:rsidRPr="0044066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/>
          <w:sz w:val="28"/>
          <w:szCs w:val="28"/>
          <w:lang w:val="uk-UA"/>
        </w:rPr>
        <w:t>механизмдерді</w:t>
      </w:r>
      <w:proofErr w:type="spellEnd"/>
      <w:r w:rsidRPr="00FC6C45">
        <w:rPr>
          <w:rFonts w:ascii="Times New Roman" w:hAnsi="Times New Roman"/>
          <w:i/>
          <w:sz w:val="28"/>
          <w:szCs w:val="28"/>
        </w:rPr>
        <w:t> </w:t>
      </w:r>
      <w:r w:rsidRPr="0044066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/>
          <w:sz w:val="28"/>
          <w:szCs w:val="28"/>
          <w:lang w:val="uk-UA"/>
        </w:rPr>
        <w:t>басқару</w:t>
      </w:r>
      <w:proofErr w:type="spellEnd"/>
      <w:r w:rsidRPr="0044066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/>
          <w:sz w:val="28"/>
          <w:szCs w:val="28"/>
          <w:lang w:val="uk-UA"/>
        </w:rPr>
        <w:t>қабілетіне</w:t>
      </w:r>
      <w:proofErr w:type="spellEnd"/>
      <w:r w:rsidRPr="0044066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hAnsi="Times New Roman"/>
          <w:i/>
          <w:sz w:val="28"/>
          <w:szCs w:val="28"/>
          <w:lang w:val="uk-UA"/>
        </w:rPr>
        <w:t>әсер</w:t>
      </w:r>
      <w:proofErr w:type="spellEnd"/>
      <w:r w:rsidRPr="00440668">
        <w:rPr>
          <w:rFonts w:ascii="Times New Roman" w:hAnsi="Times New Roman"/>
          <w:i/>
          <w:sz w:val="28"/>
          <w:szCs w:val="28"/>
          <w:lang w:val="uk-UA"/>
        </w:rPr>
        <w:t xml:space="preserve"> ету </w:t>
      </w:r>
      <w:proofErr w:type="spellStart"/>
      <w:r w:rsidRPr="00440668">
        <w:rPr>
          <w:rFonts w:ascii="Times New Roman" w:hAnsi="Times New Roman"/>
          <w:i/>
          <w:sz w:val="28"/>
          <w:szCs w:val="28"/>
          <w:lang w:val="uk-UA"/>
        </w:rPr>
        <w:t>ерекшеліктері</w:t>
      </w:r>
      <w:proofErr w:type="spellEnd"/>
    </w:p>
    <w:p w14:paraId="1B389FAE" w14:textId="77777777" w:rsidR="00F52B5B" w:rsidRPr="00440668" w:rsidRDefault="00200604" w:rsidP="00FC6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NewRoman" w:hAnsi="Times New Roman"/>
          <w:i/>
          <w:sz w:val="28"/>
          <w:szCs w:val="28"/>
          <w:lang w:val="uk-UA"/>
        </w:rPr>
      </w:pP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Домперидонды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қабылдағаннан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кейін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бастың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айналуы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және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ұйқышылдық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байқалды</w:t>
      </w:r>
      <w:proofErr w:type="spellEnd"/>
      <w:r w:rsidRPr="004406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Пациенттерге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көлік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құралын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жүргізуден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немесе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күрделі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механизмдерді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пайдаланудан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,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сондай-ақ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ДОМРИД</w:t>
      </w:r>
      <w:r w:rsidR="00882D3F" w:rsidRPr="00440668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®</w:t>
      </w:r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препаратын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қабылдаудың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оларға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қандай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дәрежеде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әсер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ететінін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анықтағанға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дейін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ерекше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зейінді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және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үйлесімділікті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талап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ететін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қызметті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орындаудан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бас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тарту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proofErr w:type="spellStart"/>
      <w:r w:rsidRPr="00440668">
        <w:rPr>
          <w:rFonts w:ascii="Times New Roman" w:eastAsia="TimesNewRoman" w:hAnsi="Times New Roman"/>
          <w:sz w:val="28"/>
          <w:szCs w:val="28"/>
          <w:lang w:val="uk-UA"/>
        </w:rPr>
        <w:t>керек</w:t>
      </w:r>
      <w:proofErr w:type="spellEnd"/>
      <w:r w:rsidRPr="00440668">
        <w:rPr>
          <w:rFonts w:ascii="Times New Roman" w:eastAsia="TimesNewRoman" w:hAnsi="Times New Roman"/>
          <w:sz w:val="28"/>
          <w:szCs w:val="28"/>
          <w:lang w:val="uk-UA"/>
        </w:rPr>
        <w:t>.</w:t>
      </w:r>
    </w:p>
    <w:p w14:paraId="6652A688" w14:textId="77777777" w:rsidR="00F52B5B" w:rsidRPr="00440668" w:rsidRDefault="00F52B5B" w:rsidP="00FC6C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BCBA4D3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Қолдану</w:t>
      </w:r>
      <w:proofErr w:type="spellEnd"/>
      <w:r w:rsidRPr="004406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жөніндегі</w:t>
      </w:r>
      <w:proofErr w:type="spellEnd"/>
      <w:r w:rsidRPr="004406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нұсқаулар</w:t>
      </w:r>
      <w:proofErr w:type="spellEnd"/>
    </w:p>
    <w:p w14:paraId="1E7ED7F8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3" w:name="2175220274"/>
      <w:proofErr w:type="spellStart"/>
      <w:r w:rsidRPr="004406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Дозалау</w:t>
      </w:r>
      <w:proofErr w:type="spellEnd"/>
      <w:r w:rsidRPr="004406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режимі </w:t>
      </w:r>
    </w:p>
    <w:p w14:paraId="03300A1B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Жүрек-қантамыр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құбылыстарының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даму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қаупін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төмендету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үшін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домперидонды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ең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аз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тиімді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дозада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және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жүректің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айнуы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мен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құсуды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бақылауға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қажетті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макималды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қысқа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мерзімде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қолдану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керек</w:t>
      </w:r>
      <w:proofErr w:type="spellEnd"/>
      <w:r w:rsidRPr="004406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5006C72" w14:textId="77777777" w:rsidR="00F52B5B" w:rsidRPr="00440668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</w:pPr>
      <w:proofErr w:type="spellStart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Ересектер</w:t>
      </w:r>
      <w:proofErr w:type="spellEnd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және</w:t>
      </w:r>
      <w:proofErr w:type="spellEnd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жасөспірімдер</w:t>
      </w:r>
      <w:proofErr w:type="spellEnd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 xml:space="preserve"> (</w:t>
      </w:r>
      <w:proofErr w:type="spellStart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дене</w:t>
      </w:r>
      <w:proofErr w:type="spellEnd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салмағы</w:t>
      </w:r>
      <w:proofErr w:type="spellEnd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 xml:space="preserve"> 35 кг-</w:t>
      </w:r>
      <w:proofErr w:type="spellStart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нан</w:t>
      </w:r>
      <w:proofErr w:type="spellEnd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жоғары</w:t>
      </w:r>
      <w:proofErr w:type="spellEnd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 xml:space="preserve"> 12 </w:t>
      </w:r>
      <w:proofErr w:type="spellStart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жастан</w:t>
      </w:r>
      <w:proofErr w:type="spellEnd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асқан</w:t>
      </w:r>
      <w:proofErr w:type="spellEnd"/>
      <w:r w:rsidRPr="00440668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)</w:t>
      </w:r>
    </w:p>
    <w:p w14:paraId="5C4D4BEC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10 мг-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ден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күніне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реттен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артық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емес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Ең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жоғары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тәуліктік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дозасы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30 мг.</w:t>
      </w:r>
    </w:p>
    <w:p w14:paraId="1C668CE8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Балалар</w:t>
      </w:r>
      <w:proofErr w:type="spellEnd"/>
    </w:p>
    <w:p w14:paraId="25385089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жасқа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дейінгі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балаларда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домперидонды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қолданудың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тиімділігі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анықталмаған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7C7670B5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жастан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асқан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және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дене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салмағы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35 кг-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нан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кем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жасөспірімдерде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домперидонды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қолданудың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тиімділігі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анықталмаған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6CEC0E5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Егде</w:t>
      </w:r>
      <w:proofErr w:type="spellEnd"/>
      <w:r w:rsidRPr="00FC6C45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жастағы</w:t>
      </w:r>
      <w:proofErr w:type="spellEnd"/>
      <w:r w:rsidRPr="00FC6C45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пациенттер</w:t>
      </w:r>
      <w:proofErr w:type="spellEnd"/>
    </w:p>
    <w:p w14:paraId="24CAF5D2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Препаратты</w:t>
      </w:r>
      <w:proofErr w:type="spellEnd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қабылдағанға</w:t>
      </w:r>
      <w:proofErr w:type="spellEnd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дейін</w:t>
      </w:r>
      <w:proofErr w:type="spellEnd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60 </w:t>
      </w:r>
      <w:proofErr w:type="spellStart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жастан</w:t>
      </w:r>
      <w:proofErr w:type="spellEnd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асқан</w:t>
      </w:r>
      <w:proofErr w:type="spellEnd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пациенттерге</w:t>
      </w:r>
      <w:proofErr w:type="spellEnd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дәрігермен</w:t>
      </w:r>
      <w:proofErr w:type="spellEnd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>кеңесу</w:t>
      </w:r>
      <w:proofErr w:type="spellEnd"/>
      <w:r w:rsidRPr="00FC6C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керек.</w:t>
      </w:r>
    </w:p>
    <w:p w14:paraId="194550F5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Бауыр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жеткіліксіздігі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бар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пациенттер</w:t>
      </w:r>
      <w:proofErr w:type="spellEnd"/>
    </w:p>
    <w:p w14:paraId="133F8E6A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Ауыр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және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орташа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дәрежедегі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бауыр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функциясының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бұзылуы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кезінде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домперидонды</w:t>
      </w:r>
      <w:proofErr w:type="spellEnd"/>
      <w:proofErr w:type="gram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қолдануға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болмайды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8472FF5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Жеңіл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дәрежедегі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бауыр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функциясының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бұзылуында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дозалау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режимін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түзету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қажет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етілмейді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E078D5E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Бүйрек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жеткіліксіздігі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бар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пациенттер</w:t>
      </w:r>
      <w:proofErr w:type="spellEnd"/>
    </w:p>
    <w:p w14:paraId="72C70DF0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Домперидонның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жартылай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шығарылу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кезеңі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бүйрек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функциясының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ауыр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бұзылуында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ұзаратын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болғандықтан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қайталап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қолданған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кезде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қабылдау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жиілігін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бұзылудың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ауырлығына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байланысты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күніне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1-2</w:t>
      </w:r>
      <w:proofErr w:type="gram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ретке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дейін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төмендету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қажет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сондай-ақ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дозаны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төмендетудің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талап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етілуі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мүмкін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Ауыр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дәрежедегі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бүйрек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функциясы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бұзылған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пациенттерге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үнемі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тексеріліп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отыру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керек</w:t>
      </w:r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96E9244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</w:p>
    <w:p w14:paraId="01EE3211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Енгізу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әдісі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мен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жолы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2A037737" w14:textId="77777777" w:rsidR="00F52B5B" w:rsidRPr="00FC6C45" w:rsidRDefault="00200604" w:rsidP="00FC6C45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2175220277"/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Препаратты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тамақтанар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ұсынылады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Тамақтанғаннан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кейін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қабылдағанда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оның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сіңірілуі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баяулауы</w:t>
      </w:r>
      <w:proofErr w:type="spellEnd"/>
      <w:proofErr w:type="gram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Пациент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препаратты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тағайындалған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уақытта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қабылдауы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керек.</w:t>
      </w:r>
    </w:p>
    <w:p w14:paraId="620145EF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Дәрілік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препараттың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бір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немесе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бірнеше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дозасын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өткізіп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алу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кезіндегі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қажетті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шаралар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65E4C135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Егер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препаратты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қабылдауды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өткізіп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алғанда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тағайындалған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режимін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жаңартып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өткізіп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алған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дозаны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алып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тастау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керек.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Өткізіп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алған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қабылдаудың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орнын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толтыру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үшін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препарат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дозасын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екі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еселемеу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керек.</w:t>
      </w:r>
    </w:p>
    <w:bookmarkEnd w:id="4"/>
    <w:p w14:paraId="13D4F0DD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>Емдеудің</w:t>
      </w:r>
      <w:proofErr w:type="spellEnd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>ұзақтығы</w:t>
      </w:r>
      <w:proofErr w:type="spellEnd"/>
    </w:p>
    <w:p w14:paraId="6B290342" w14:textId="77777777" w:rsidR="00F52B5B" w:rsidRPr="00FC6C45" w:rsidRDefault="00200604" w:rsidP="00FC6C45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Қабылдаудың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ұзақтығы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аптадан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аспауы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тиіс</w:t>
      </w:r>
      <w:proofErr w:type="spellEnd"/>
      <w:r w:rsidRPr="00FC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F6EE4ED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>Артық</w:t>
      </w:r>
      <w:proofErr w:type="spellEnd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>дозалану</w:t>
      </w:r>
      <w:proofErr w:type="spellEnd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>жағдайында</w:t>
      </w:r>
      <w:proofErr w:type="spellEnd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>қабылдау</w:t>
      </w:r>
      <w:proofErr w:type="spellEnd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>қажет</w:t>
      </w:r>
      <w:proofErr w:type="spellEnd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>болатын</w:t>
      </w:r>
      <w:proofErr w:type="spellEnd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color w:val="000000"/>
          <w:sz w:val="28"/>
          <w:szCs w:val="28"/>
        </w:rPr>
        <w:t>шаралар</w:t>
      </w:r>
      <w:proofErr w:type="spellEnd"/>
    </w:p>
    <w:bookmarkEnd w:id="3"/>
    <w:p w14:paraId="7C512BF0" w14:textId="77777777" w:rsidR="00F52B5B" w:rsidRPr="00FC6C45" w:rsidRDefault="00200604" w:rsidP="00FC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Артық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дозалану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жағдайлары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негізінен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емшек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еметін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балаларда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және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үлкен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жастағы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балаларда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байқалды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0FA034" w14:textId="77777777" w:rsidR="00F52B5B" w:rsidRPr="00FC6C45" w:rsidRDefault="00200604" w:rsidP="00FC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Симптомдары</w:t>
      </w:r>
      <w:proofErr w:type="spellEnd"/>
    </w:p>
    <w:p w14:paraId="5F81DB35" w14:textId="77777777" w:rsidR="00F52B5B" w:rsidRPr="00FC6C45" w:rsidRDefault="00200604" w:rsidP="00FC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Артық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дозалану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симптомдарына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қозу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сананың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өзгеруі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құрысулар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бағыттан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адасу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ұйқышылдық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және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экстрапирамидалық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реакциялардың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кіруі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мүмкін</w:t>
      </w:r>
      <w:proofErr w:type="spellEnd"/>
      <w:r w:rsidRPr="00FC6C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C364D0" w14:textId="77777777" w:rsidR="00F52B5B" w:rsidRPr="00FC6C45" w:rsidRDefault="00200604" w:rsidP="00FC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Емі</w:t>
      </w:r>
      <w:proofErr w:type="spellEnd"/>
    </w:p>
    <w:p w14:paraId="49FF29E6" w14:textId="77777777" w:rsidR="00F52B5B" w:rsidRPr="00FC6C45" w:rsidRDefault="00200604" w:rsidP="00FC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Дәрілік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заттың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артық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дозалануы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кезінде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пациентке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дереу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симптоматикалық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емді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тағайындау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QT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аралығының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ықтимал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ұзаруының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салдарынан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ЭКГ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мониторингін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жүргізу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қажет</w:t>
      </w:r>
      <w:proofErr w:type="spellEnd"/>
      <w:r w:rsidRPr="00FC6C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Домперидонның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ерекше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антидоты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жоқ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бірақ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едәуір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артық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дозалану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кезінде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асқазанды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бір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сағат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бойы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шайып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белсендірілген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көмірді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ішу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керек,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сондай-ақ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пациентті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мұқият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бақылауға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және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ем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қолдану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ұсынылады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Антихолинергиялық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препараттар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Паркинсон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ауруын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емдеуге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арналған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препараттар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экстрапирамидалық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реакцияларды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бақылау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үшін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тиімді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болуы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мүмкін</w:t>
      </w:r>
      <w:proofErr w:type="spellEnd"/>
      <w:r w:rsidRPr="00FC6C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14:paraId="5CF72815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bidi="ru-RU"/>
        </w:rPr>
      </w:pPr>
    </w:p>
    <w:p w14:paraId="10C98B11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bidi="ru-RU"/>
        </w:rPr>
      </w:pPr>
      <w:proofErr w:type="spellStart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>Дәрілік</w:t>
      </w:r>
      <w:proofErr w:type="spellEnd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>препаратты</w:t>
      </w:r>
      <w:proofErr w:type="spellEnd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>қабылдамас</w:t>
      </w:r>
      <w:proofErr w:type="spellEnd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>бұрын</w:t>
      </w:r>
      <w:proofErr w:type="spellEnd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>дәрігермен</w:t>
      </w:r>
      <w:proofErr w:type="spellEnd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>немесе</w:t>
      </w:r>
      <w:proofErr w:type="spellEnd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>фармацевтпен</w:t>
      </w:r>
      <w:proofErr w:type="spellEnd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 xml:space="preserve"> </w:t>
      </w:r>
      <w:proofErr w:type="spellStart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>кеңесіңіз</w:t>
      </w:r>
      <w:proofErr w:type="spellEnd"/>
      <w:r w:rsidRPr="00FC6C45">
        <w:rPr>
          <w:rFonts w:ascii="Times New Roman" w:hAnsi="Times New Roman"/>
          <w:b/>
          <w:i/>
          <w:sz w:val="28"/>
          <w:szCs w:val="28"/>
          <w:lang w:bidi="ru-RU"/>
        </w:rPr>
        <w:t>.</w:t>
      </w:r>
    </w:p>
    <w:p w14:paraId="1EE8D20F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CF5CD8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b/>
          <w:strike/>
          <w:color w:val="FF0000"/>
          <w:sz w:val="28"/>
          <w:szCs w:val="28"/>
        </w:rPr>
      </w:pPr>
      <w:bookmarkStart w:id="5" w:name="2175220282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ДЗ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стандартты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қолдану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кезінде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көрініс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беретін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жағымсыз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реакциялар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сипаттамасы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және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осы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жағдайда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қабылдану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керек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шаралар</w:t>
      </w:r>
      <w:proofErr w:type="spellEnd"/>
    </w:p>
    <w:bookmarkEnd w:id="5"/>
    <w:p w14:paraId="0229AAAE" w14:textId="77777777" w:rsidR="00F52B5B" w:rsidRPr="00FC6C45" w:rsidRDefault="00200604" w:rsidP="00FC6C45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C6C45">
        <w:rPr>
          <w:rFonts w:ascii="Times New Roman" w:hAnsi="Times New Roman"/>
          <w:iCs/>
          <w:sz w:val="28"/>
          <w:szCs w:val="28"/>
        </w:rPr>
        <w:t>Дозалау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және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емдеудің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ұзақтығы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бойынша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ұсынымдар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сақталған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жағдайда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домперидон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әдетте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жақсы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қабылданады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және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жағымсыз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құбылыстар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сирек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туындайды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. </w:t>
      </w:r>
    </w:p>
    <w:p w14:paraId="13859162" w14:textId="77777777" w:rsidR="00F52B5B" w:rsidRPr="00FC6C45" w:rsidRDefault="00200604" w:rsidP="00FC6C45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Жағымсыз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құбылыстардың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жиілігін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анықтау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келесі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критерийлерге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сәйкес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жүргізіледі</w:t>
      </w:r>
      <w:proofErr w:type="spellEnd"/>
      <w:r w:rsidRPr="00FC6C4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өте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жиі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(≥ 1/10),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жиі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(≥ 1/100-ден &lt;1/10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дейін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),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жиі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емес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(≥ 1/1000-нан &lt;1/100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дейін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),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сирек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(≥ 1/10000-нан &lt;1/1000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дейін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),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өте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сирек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(&lt; 1</w:t>
      </w:r>
      <w:proofErr w:type="gram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/10000),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белгісіз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қолдағы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мәліметтердің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негізінде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бағалау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мүмкін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емес</w:t>
      </w:r>
      <w:proofErr w:type="spellEnd"/>
      <w:r w:rsidRPr="00FC6C4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).</w:t>
      </w:r>
    </w:p>
    <w:p w14:paraId="06270A9D" w14:textId="77777777" w:rsidR="00F52B5B" w:rsidRPr="00FC6C45" w:rsidRDefault="00200604" w:rsidP="00FC6C45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C6C45">
        <w:rPr>
          <w:rFonts w:ascii="Times New Roman" w:hAnsi="Times New Roman"/>
          <w:i/>
          <w:iCs/>
          <w:sz w:val="28"/>
          <w:szCs w:val="28"/>
        </w:rPr>
        <w:t>Жиі</w:t>
      </w:r>
      <w:proofErr w:type="spellEnd"/>
    </w:p>
    <w:p w14:paraId="22CEE162" w14:textId="77777777" w:rsidR="00F52B5B" w:rsidRPr="00FC6C45" w:rsidRDefault="00200604" w:rsidP="00FC6C45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ауыздың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құрғауы</w:t>
      </w:r>
      <w:proofErr w:type="spellEnd"/>
    </w:p>
    <w:p w14:paraId="75A936DA" w14:textId="77777777" w:rsidR="00F52B5B" w:rsidRPr="00FC6C45" w:rsidRDefault="00200604" w:rsidP="00FC6C45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C6C45">
        <w:rPr>
          <w:rFonts w:ascii="Times New Roman" w:hAnsi="Times New Roman"/>
          <w:i/>
          <w:iCs/>
          <w:sz w:val="28"/>
          <w:szCs w:val="28"/>
        </w:rPr>
        <w:t>Жиі</w:t>
      </w:r>
      <w:proofErr w:type="spellEnd"/>
      <w:r w:rsidRPr="00FC6C4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/>
          <w:iCs/>
          <w:sz w:val="28"/>
          <w:szCs w:val="28"/>
        </w:rPr>
        <w:t>емес</w:t>
      </w:r>
      <w:proofErr w:type="spellEnd"/>
    </w:p>
    <w:p w14:paraId="77AA499F" w14:textId="77777777" w:rsidR="00F52B5B" w:rsidRPr="00FC6C45" w:rsidRDefault="00200604" w:rsidP="00FC6C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либидоның</w:t>
      </w:r>
      <w:proofErr w:type="spellEnd"/>
      <w:r w:rsidR="001A78A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A78A8">
        <w:rPr>
          <w:rFonts w:ascii="Times New Roman" w:hAnsi="Times New Roman"/>
          <w:iCs/>
          <w:sz w:val="28"/>
          <w:szCs w:val="28"/>
        </w:rPr>
        <w:t>жоғалуы</w:t>
      </w:r>
      <w:proofErr w:type="spellEnd"/>
      <w:r w:rsidR="001A78A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1A78A8">
        <w:rPr>
          <w:rFonts w:ascii="Times New Roman" w:hAnsi="Times New Roman"/>
          <w:iCs/>
          <w:sz w:val="28"/>
          <w:szCs w:val="28"/>
        </w:rPr>
        <w:t>мазасыздық</w:t>
      </w:r>
      <w:proofErr w:type="spellEnd"/>
      <w:r w:rsidR="001A78A8">
        <w:rPr>
          <w:rFonts w:ascii="Times New Roman" w:hAnsi="Times New Roman"/>
          <w:iCs/>
          <w:sz w:val="28"/>
          <w:szCs w:val="28"/>
        </w:rPr>
        <w:t xml:space="preserve">, </w:t>
      </w:r>
      <w:r w:rsidR="001A78A8">
        <w:rPr>
          <w:rFonts w:ascii="Times New Roman" w:hAnsi="Times New Roman"/>
          <w:iCs/>
          <w:sz w:val="28"/>
          <w:szCs w:val="28"/>
          <w:lang w:val="kk-KZ"/>
        </w:rPr>
        <w:t>күйгелектік</w:t>
      </w:r>
      <w:r w:rsidRPr="00FC6C45">
        <w:rPr>
          <w:rFonts w:ascii="Times New Roman" w:hAnsi="Times New Roman"/>
          <w:iCs/>
          <w:sz w:val="28"/>
          <w:szCs w:val="28"/>
        </w:rPr>
        <w:t>, ажитация</w:t>
      </w:r>
    </w:p>
    <w:p w14:paraId="5AD73F7D" w14:textId="77777777" w:rsidR="00F52B5B" w:rsidRPr="00FC6C45" w:rsidRDefault="00200604" w:rsidP="00FC6C45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lastRenderedPageBreak/>
        <w:t xml:space="preserve">- бас </w:t>
      </w:r>
      <w:proofErr w:type="spellStart"/>
      <w:r w:rsidRPr="00FC6C45">
        <w:rPr>
          <w:rFonts w:ascii="Times New Roman" w:hAnsi="Times New Roman"/>
          <w:sz w:val="28"/>
          <w:szCs w:val="28"/>
        </w:rPr>
        <w:t>айналуы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sz w:val="28"/>
          <w:szCs w:val="28"/>
        </w:rPr>
        <w:t>ұйқышылдық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бас </w:t>
      </w:r>
      <w:proofErr w:type="spellStart"/>
      <w:r w:rsidRPr="00FC6C45">
        <w:rPr>
          <w:rFonts w:ascii="Times New Roman" w:hAnsi="Times New Roman"/>
          <w:sz w:val="28"/>
          <w:szCs w:val="28"/>
        </w:rPr>
        <w:t>ауыруы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</w:p>
    <w:p w14:paraId="0EAB7974" w14:textId="77777777" w:rsidR="00F52B5B" w:rsidRPr="00FC6C45" w:rsidRDefault="00200604" w:rsidP="00FC6C45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C6C45">
        <w:rPr>
          <w:rFonts w:ascii="Times New Roman" w:hAnsi="Times New Roman"/>
          <w:sz w:val="28"/>
          <w:szCs w:val="28"/>
        </w:rPr>
        <w:t>экстрапирамидалық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бұзылулар</w:t>
      </w:r>
      <w:proofErr w:type="spellEnd"/>
    </w:p>
    <w:p w14:paraId="635EFEDA" w14:textId="77777777" w:rsidR="00F52B5B" w:rsidRPr="00FC6C45" w:rsidRDefault="00200604" w:rsidP="00FC6C45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>- диарея</w:t>
      </w:r>
    </w:p>
    <w:p w14:paraId="4E63D560" w14:textId="77777777" w:rsidR="00F52B5B" w:rsidRPr="00FC6C45" w:rsidRDefault="00200604" w:rsidP="00FC6C45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қышыну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бөртпе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есекжем</w:t>
      </w:r>
      <w:proofErr w:type="spellEnd"/>
    </w:p>
    <w:p w14:paraId="66FD9818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галакторея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кеуденің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ауыруы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сүт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бездерінің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ауыруы</w:t>
      </w:r>
      <w:proofErr w:type="spellEnd"/>
    </w:p>
    <w:p w14:paraId="29C0B0DA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>- астения</w:t>
      </w:r>
    </w:p>
    <w:p w14:paraId="604D76C2" w14:textId="77777777" w:rsidR="00F52B5B" w:rsidRPr="00FC6C45" w:rsidRDefault="00200604" w:rsidP="00FC6C45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C6C45">
        <w:rPr>
          <w:rFonts w:ascii="Times New Roman" w:hAnsi="Times New Roman"/>
          <w:i/>
          <w:iCs/>
          <w:sz w:val="28"/>
          <w:szCs w:val="28"/>
        </w:rPr>
        <w:t>Белгісіз</w:t>
      </w:r>
      <w:proofErr w:type="spellEnd"/>
    </w:p>
    <w:p w14:paraId="16D1C8F8" w14:textId="77777777" w:rsidR="00F52B5B" w:rsidRPr="00FC6C45" w:rsidRDefault="00200604" w:rsidP="00FC6C45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анафилаксиялық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шокты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қоса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анафилаксиялық</w:t>
      </w:r>
      <w:proofErr w:type="spellEnd"/>
      <w:r w:rsidRPr="00FC6C4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Cs/>
          <w:sz w:val="28"/>
          <w:szCs w:val="28"/>
        </w:rPr>
        <w:t>реакциялар</w:t>
      </w:r>
      <w:proofErr w:type="spellEnd"/>
    </w:p>
    <w:p w14:paraId="0917996E" w14:textId="77777777" w:rsidR="00F52B5B" w:rsidRPr="00FC6C45" w:rsidRDefault="00200604" w:rsidP="00FC6C45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C6C45">
        <w:rPr>
          <w:rFonts w:ascii="Times New Roman" w:hAnsi="Times New Roman"/>
          <w:sz w:val="28"/>
          <w:szCs w:val="28"/>
        </w:rPr>
        <w:t>құрысулар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sz w:val="28"/>
          <w:szCs w:val="28"/>
        </w:rPr>
        <w:t>мазасыз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аяқ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синдромы*</w:t>
      </w:r>
    </w:p>
    <w:p w14:paraId="6965C170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6" w:name="_Hlk41901623"/>
      <w:r w:rsidRPr="00FC6C4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C6C45">
        <w:rPr>
          <w:rFonts w:ascii="Times New Roman" w:hAnsi="Times New Roman"/>
          <w:sz w:val="28"/>
          <w:szCs w:val="28"/>
        </w:rPr>
        <w:t>окулогирлі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криз</w:t>
      </w:r>
    </w:p>
    <w:p w14:paraId="7FBAD387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- QT </w:t>
      </w:r>
      <w:proofErr w:type="spellStart"/>
      <w:r w:rsidRPr="00FC6C45">
        <w:rPr>
          <w:rFonts w:ascii="Times New Roman" w:hAnsi="Times New Roman"/>
          <w:sz w:val="28"/>
          <w:szCs w:val="28"/>
        </w:rPr>
        <w:t>аралығының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ұзаруы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i/>
          <w:iCs/>
          <w:sz w:val="28"/>
          <w:szCs w:val="28"/>
        </w:rPr>
        <w:t>Torsades</w:t>
      </w:r>
      <w:proofErr w:type="spellEnd"/>
      <w:r w:rsidRPr="00FC6C4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/>
          <w:iCs/>
          <w:sz w:val="28"/>
          <w:szCs w:val="28"/>
        </w:rPr>
        <w:t>de</w:t>
      </w:r>
      <w:proofErr w:type="spellEnd"/>
      <w:r w:rsidRPr="00FC6C4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i/>
          <w:iCs/>
          <w:sz w:val="28"/>
          <w:szCs w:val="28"/>
        </w:rPr>
        <w:t>pointes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sz w:val="28"/>
          <w:szCs w:val="28"/>
        </w:rPr>
        <w:t>қарыншалық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аритмия, </w:t>
      </w:r>
      <w:proofErr w:type="spellStart"/>
      <w:r w:rsidRPr="00FC6C45">
        <w:rPr>
          <w:rFonts w:ascii="Times New Roman" w:hAnsi="Times New Roman"/>
          <w:sz w:val="28"/>
          <w:szCs w:val="28"/>
        </w:rPr>
        <w:t>кенеттен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жүректен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қайтыс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болу</w:t>
      </w:r>
    </w:p>
    <w:p w14:paraId="3D51ED2F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6C4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C6C45">
        <w:rPr>
          <w:rFonts w:ascii="Times New Roman" w:hAnsi="Times New Roman"/>
          <w:sz w:val="28"/>
          <w:szCs w:val="28"/>
        </w:rPr>
        <w:t>ангионевроздық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ісіну</w:t>
      </w:r>
      <w:proofErr w:type="spellEnd"/>
    </w:p>
    <w:p w14:paraId="0B0509C1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C6C45">
        <w:rPr>
          <w:rFonts w:ascii="Times New Roman" w:hAnsi="Times New Roman"/>
          <w:sz w:val="28"/>
          <w:szCs w:val="28"/>
        </w:rPr>
        <w:t>несептің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кідіруі</w:t>
      </w:r>
      <w:proofErr w:type="spellEnd"/>
    </w:p>
    <w:p w14:paraId="5B53F73F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>- гинекомастия, аменорея</w:t>
      </w:r>
    </w:p>
    <w:p w14:paraId="3F410653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C4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C6C45">
        <w:rPr>
          <w:rFonts w:ascii="Times New Roman" w:hAnsi="Times New Roman"/>
          <w:sz w:val="28"/>
          <w:szCs w:val="28"/>
        </w:rPr>
        <w:t>бауыр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функциясы</w:t>
      </w:r>
      <w:proofErr w:type="spellEnd"/>
      <w:r w:rsidR="001A78A8">
        <w:rPr>
          <w:rFonts w:ascii="Times New Roman" w:hAnsi="Times New Roman"/>
          <w:sz w:val="28"/>
          <w:szCs w:val="28"/>
          <w:lang w:val="kk-KZ"/>
        </w:rPr>
        <w:t>ның</w:t>
      </w:r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зертханалық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көрсеткіштерінің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ауытқуы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sz w:val="28"/>
          <w:szCs w:val="28"/>
        </w:rPr>
        <w:t>қан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пролактин </w:t>
      </w:r>
      <w:proofErr w:type="spellStart"/>
      <w:r w:rsidRPr="00FC6C45">
        <w:rPr>
          <w:rFonts w:ascii="Times New Roman" w:hAnsi="Times New Roman"/>
          <w:sz w:val="28"/>
          <w:szCs w:val="28"/>
        </w:rPr>
        <w:t>деңгейінің</w:t>
      </w:r>
      <w:proofErr w:type="spellEnd"/>
      <w:r w:rsidRPr="00FC6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</w:rPr>
        <w:t>көтерілуі</w:t>
      </w:r>
      <w:proofErr w:type="spellEnd"/>
    </w:p>
    <w:p w14:paraId="3C9C8135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B15AD09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C45">
        <w:rPr>
          <w:rFonts w:ascii="Times New Roman" w:hAnsi="Times New Roman"/>
          <w:sz w:val="24"/>
          <w:szCs w:val="24"/>
        </w:rPr>
        <w:t xml:space="preserve">* Паркинсон </w:t>
      </w:r>
      <w:proofErr w:type="spellStart"/>
      <w:r w:rsidRPr="00FC6C45">
        <w:rPr>
          <w:rFonts w:ascii="Times New Roman" w:hAnsi="Times New Roman"/>
          <w:sz w:val="24"/>
          <w:szCs w:val="24"/>
        </w:rPr>
        <w:t>ауруымен</w:t>
      </w:r>
      <w:proofErr w:type="spellEnd"/>
      <w:r w:rsidRPr="00FC6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C45">
        <w:rPr>
          <w:rFonts w:ascii="Times New Roman" w:hAnsi="Times New Roman"/>
          <w:sz w:val="24"/>
          <w:szCs w:val="24"/>
        </w:rPr>
        <w:t>ауыратын</w:t>
      </w:r>
      <w:proofErr w:type="spellEnd"/>
      <w:r w:rsidRPr="00FC6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C45">
        <w:rPr>
          <w:rFonts w:ascii="Times New Roman" w:hAnsi="Times New Roman"/>
          <w:sz w:val="24"/>
          <w:szCs w:val="24"/>
        </w:rPr>
        <w:t>пациенттерде</w:t>
      </w:r>
      <w:proofErr w:type="spellEnd"/>
      <w:r w:rsidRPr="00FC6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C45">
        <w:rPr>
          <w:rFonts w:ascii="Times New Roman" w:hAnsi="Times New Roman"/>
          <w:sz w:val="24"/>
          <w:szCs w:val="24"/>
        </w:rPr>
        <w:t>мазасыз</w:t>
      </w:r>
      <w:proofErr w:type="spellEnd"/>
      <w:r w:rsidRPr="00FC6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C45">
        <w:rPr>
          <w:rFonts w:ascii="Times New Roman" w:hAnsi="Times New Roman"/>
          <w:sz w:val="24"/>
          <w:szCs w:val="24"/>
        </w:rPr>
        <w:t>аяқ</w:t>
      </w:r>
      <w:proofErr w:type="spellEnd"/>
      <w:r w:rsidRPr="00FC6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C45">
        <w:rPr>
          <w:rFonts w:ascii="Times New Roman" w:hAnsi="Times New Roman"/>
          <w:sz w:val="24"/>
          <w:szCs w:val="24"/>
        </w:rPr>
        <w:t>синдромының</w:t>
      </w:r>
      <w:proofErr w:type="spellEnd"/>
      <w:r w:rsidRPr="00FC6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C45">
        <w:rPr>
          <w:rFonts w:ascii="Times New Roman" w:hAnsi="Times New Roman"/>
          <w:sz w:val="24"/>
          <w:szCs w:val="24"/>
        </w:rPr>
        <w:t>асқынуы</w:t>
      </w:r>
      <w:proofErr w:type="spellEnd"/>
      <w:r w:rsidRPr="00FC6C45">
        <w:rPr>
          <w:rFonts w:ascii="Times New Roman" w:hAnsi="Times New Roman"/>
          <w:sz w:val="24"/>
          <w:szCs w:val="24"/>
        </w:rPr>
        <w:t>.</w:t>
      </w:r>
    </w:p>
    <w:p w14:paraId="699C29DA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bookmarkEnd w:id="6"/>
    <w:p w14:paraId="26FE8C81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Жағымсыз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дәрілік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реакциялар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туындағанда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медициналық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қызметкерге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фармацевтикалық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қызметкерге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немесе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дәрілік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препараттардың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тиімсіздігі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туралы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хабарламаларды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қоса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дәрілік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препараттарға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болатын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жағымсыз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реакциялар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әсерлер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жөніндегі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ақпараттық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деректер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базасына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тікелей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/>
          <w:color w:val="000000"/>
          <w:sz w:val="28"/>
          <w:szCs w:val="28"/>
        </w:rPr>
        <w:t>хабарласу</w:t>
      </w:r>
      <w:proofErr w:type="spellEnd"/>
      <w:r w:rsidRPr="00FC6C45">
        <w:rPr>
          <w:rFonts w:ascii="Times New Roman" w:hAnsi="Times New Roman"/>
          <w:b/>
          <w:color w:val="000000"/>
          <w:sz w:val="28"/>
          <w:szCs w:val="28"/>
        </w:rPr>
        <w:t xml:space="preserve"> керек. </w:t>
      </w:r>
    </w:p>
    <w:p w14:paraId="0E60F174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Қазақстан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Денсаулық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сақтау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министрлігі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Тауарлар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мен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қызметтердің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сапасы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мен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қауіпсіздігін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бақылау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комитеті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Дәрілік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заттар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мен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медициналық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бұйымдарды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сараптау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ұлттық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</w:rPr>
        <w:t>орталығы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</w:rPr>
        <w:t>» ШЖҚ РМК.</w:t>
      </w:r>
    </w:p>
    <w:p w14:paraId="381BB8A5" w14:textId="77777777" w:rsidR="00F52B5B" w:rsidRPr="00FC6C45" w:rsidRDefault="000246D7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7" w:history="1">
        <w:r w:rsidR="00200604" w:rsidRPr="00FC6C45">
          <w:rPr>
            <w:rStyle w:val="a5"/>
            <w:rFonts w:ascii="Times New Roman" w:hAnsi="Times New Roman"/>
            <w:sz w:val="28"/>
            <w:szCs w:val="28"/>
          </w:rPr>
          <w:t>http://www.ndda.kz</w:t>
        </w:r>
      </w:hyperlink>
      <w:r w:rsidR="00200604" w:rsidRPr="00FC6C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A87730D" w14:textId="77777777" w:rsidR="00F52B5B" w:rsidRPr="00FC6C45" w:rsidRDefault="00F52B5B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9557CC8" w14:textId="77777777" w:rsidR="00F52B5B" w:rsidRPr="00FC6C45" w:rsidRDefault="00200604" w:rsidP="00FC6C45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Қосымша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мәліметтер</w:t>
      </w:r>
      <w:proofErr w:type="spellEnd"/>
    </w:p>
    <w:p w14:paraId="3FA0F44D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7" w:name="2175220285"/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Дәрілік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препараттың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құрамы</w:t>
      </w:r>
      <w:proofErr w:type="spellEnd"/>
      <w:r w:rsidRPr="00FC6C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1CC8FA2D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bookmarkStart w:id="8" w:name="2175220286"/>
      <w:bookmarkStart w:id="9" w:name="_Hlk14776878"/>
      <w:bookmarkEnd w:id="7"/>
      <w:proofErr w:type="spellStart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>Бір</w:t>
      </w:r>
      <w:proofErr w:type="spellEnd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>таблетканың</w:t>
      </w:r>
      <w:proofErr w:type="spellEnd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>құрамында</w:t>
      </w:r>
      <w:proofErr w:type="spellEnd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</w:p>
    <w:p w14:paraId="65325FC5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proofErr w:type="spellStart"/>
      <w:r w:rsidRPr="00FC6C45">
        <w:rPr>
          <w:rFonts w:ascii="Times New Roman" w:hAnsi="Times New Roman"/>
          <w:bCs/>
          <w:i/>
          <w:iCs/>
          <w:spacing w:val="-2"/>
          <w:sz w:val="28"/>
          <w:szCs w:val="28"/>
        </w:rPr>
        <w:t>белсенді</w:t>
      </w:r>
      <w:proofErr w:type="spellEnd"/>
      <w:r w:rsidRPr="00FC6C45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/>
          <w:iCs/>
          <w:spacing w:val="-2"/>
          <w:sz w:val="28"/>
          <w:szCs w:val="28"/>
        </w:rPr>
        <w:t>зат</w:t>
      </w:r>
      <w:proofErr w:type="spellEnd"/>
      <w:r w:rsidRPr="00FC6C45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–</w:t>
      </w:r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 12.725 мг </w:t>
      </w:r>
      <w:proofErr w:type="spellStart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>домперидон</w:t>
      </w:r>
      <w:proofErr w:type="spellEnd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>малеаты</w:t>
      </w:r>
      <w:proofErr w:type="spellEnd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, 10 мг </w:t>
      </w:r>
      <w:proofErr w:type="spellStart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>домперидонға</w:t>
      </w:r>
      <w:proofErr w:type="spellEnd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>баламалы</w:t>
      </w:r>
      <w:proofErr w:type="spellEnd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>;</w:t>
      </w:r>
    </w:p>
    <w:p w14:paraId="5890F716" w14:textId="77777777" w:rsidR="00FB39E3" w:rsidRDefault="00200604" w:rsidP="00FC6C45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</w:pPr>
      <w:proofErr w:type="spellStart"/>
      <w:r w:rsidRPr="00FC6C45">
        <w:rPr>
          <w:rFonts w:ascii="Times New Roman" w:hAnsi="Times New Roman"/>
          <w:bCs/>
          <w:i/>
          <w:iCs/>
          <w:spacing w:val="-2"/>
          <w:sz w:val="28"/>
          <w:szCs w:val="28"/>
        </w:rPr>
        <w:t>қосымша</w:t>
      </w:r>
      <w:proofErr w:type="spellEnd"/>
      <w:r w:rsidRPr="00FC6C45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Pr="00FC6C45">
        <w:rPr>
          <w:rFonts w:ascii="Times New Roman" w:hAnsi="Times New Roman"/>
          <w:bCs/>
          <w:i/>
          <w:iCs/>
          <w:spacing w:val="-2"/>
          <w:sz w:val="28"/>
          <w:szCs w:val="28"/>
        </w:rPr>
        <w:t>заттар</w:t>
      </w:r>
      <w:proofErr w:type="spellEnd"/>
      <w:r w:rsidRPr="00FC6C45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: </w:t>
      </w:r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натрий </w:t>
      </w:r>
      <w:proofErr w:type="spellStart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>кроскармеллозасы</w:t>
      </w:r>
      <w:proofErr w:type="spellEnd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, </w:t>
      </w:r>
      <w:proofErr w:type="spellStart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>микрокристалды</w:t>
      </w:r>
      <w:proofErr w:type="spellEnd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 xml:space="preserve"> целлюлоза, магний </w:t>
      </w:r>
      <w:proofErr w:type="spellStart"/>
      <w:r w:rsidRPr="00FC6C45">
        <w:rPr>
          <w:rFonts w:ascii="Times New Roman" w:hAnsi="Times New Roman"/>
          <w:bCs/>
          <w:iCs/>
          <w:spacing w:val="-2"/>
          <w:sz w:val="28"/>
          <w:szCs w:val="28"/>
        </w:rPr>
        <w:t>стеараты</w:t>
      </w:r>
      <w:proofErr w:type="spellEnd"/>
      <w:r w:rsidRPr="00FB39E3">
        <w:rPr>
          <w:rFonts w:ascii="Times New Roman" w:hAnsi="Times New Roman"/>
          <w:bCs/>
          <w:iCs/>
          <w:spacing w:val="-2"/>
          <w:sz w:val="28"/>
          <w:szCs w:val="28"/>
        </w:rPr>
        <w:t xml:space="preserve">, </w:t>
      </w:r>
      <w:proofErr w:type="spellStart"/>
      <w:r w:rsidR="004D0E47" w:rsidRPr="00FB39E3">
        <w:rPr>
          <w:rFonts w:ascii="Times New Roman" w:hAnsi="Times New Roman"/>
          <w:bCs/>
          <w:iCs/>
          <w:spacing w:val="-2"/>
          <w:sz w:val="28"/>
          <w:szCs w:val="28"/>
        </w:rPr>
        <w:t>сусыз</w:t>
      </w:r>
      <w:proofErr w:type="spellEnd"/>
      <w:r w:rsidR="004D0E47" w:rsidRPr="00FB39E3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proofErr w:type="spellStart"/>
      <w:r w:rsidR="004D0E47" w:rsidRPr="00FB39E3">
        <w:rPr>
          <w:rFonts w:ascii="Times New Roman" w:hAnsi="Times New Roman"/>
          <w:bCs/>
          <w:iCs/>
          <w:spacing w:val="-2"/>
          <w:sz w:val="28"/>
          <w:szCs w:val="28"/>
        </w:rPr>
        <w:t>коллоидты</w:t>
      </w:r>
      <w:proofErr w:type="spellEnd"/>
      <w:r w:rsidR="004D0E47" w:rsidRPr="00FB39E3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proofErr w:type="spellStart"/>
      <w:r w:rsidR="004D0E47" w:rsidRPr="00FB39E3">
        <w:rPr>
          <w:rFonts w:ascii="Times New Roman" w:hAnsi="Times New Roman"/>
          <w:bCs/>
          <w:iCs/>
          <w:spacing w:val="-2"/>
          <w:sz w:val="28"/>
          <w:szCs w:val="28"/>
        </w:rPr>
        <w:t>кремнийдің</w:t>
      </w:r>
      <w:proofErr w:type="spellEnd"/>
      <w:r w:rsidR="004D0E47" w:rsidRPr="00FB39E3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proofErr w:type="spellStart"/>
      <w:r w:rsidR="004D0E47" w:rsidRPr="00FB39E3">
        <w:rPr>
          <w:rFonts w:ascii="Times New Roman" w:hAnsi="Times New Roman"/>
          <w:bCs/>
          <w:iCs/>
          <w:spacing w:val="-2"/>
          <w:sz w:val="28"/>
          <w:szCs w:val="28"/>
        </w:rPr>
        <w:t>қостотығы</w:t>
      </w:r>
      <w:proofErr w:type="spellEnd"/>
      <w:r w:rsidR="004D0E47" w:rsidRPr="00FB39E3">
        <w:rPr>
          <w:rFonts w:ascii="Times New Roman" w:hAnsi="Times New Roman"/>
          <w:bCs/>
          <w:iCs/>
          <w:spacing w:val="-2"/>
          <w:sz w:val="28"/>
          <w:szCs w:val="28"/>
        </w:rPr>
        <w:t>;</w:t>
      </w:r>
    </w:p>
    <w:p w14:paraId="4C63DDC2" w14:textId="77777777" w:rsidR="00F52B5B" w:rsidRPr="00FB39E3" w:rsidRDefault="00FB39E3" w:rsidP="00FC6C45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</w:pPr>
      <w:r w:rsidRPr="00FB39E3">
        <w:rPr>
          <w:rFonts w:ascii="Times New Roman" w:hAnsi="Times New Roman"/>
          <w:bCs/>
          <w:i/>
          <w:iCs/>
          <w:spacing w:val="-2"/>
          <w:sz w:val="28"/>
          <w:szCs w:val="28"/>
          <w:lang w:val="kk-KZ"/>
        </w:rPr>
        <w:t xml:space="preserve"> </w:t>
      </w:r>
      <w:r w:rsidR="00200604" w:rsidRPr="00FB39E3">
        <w:rPr>
          <w:rFonts w:ascii="Times New Roman" w:hAnsi="Times New Roman"/>
          <w:bCs/>
          <w:i/>
          <w:iCs/>
          <w:spacing w:val="-2"/>
          <w:sz w:val="28"/>
          <w:szCs w:val="28"/>
          <w:lang w:val="kk-KZ"/>
        </w:rPr>
        <w:t>қабықтың құрамы Opadry II 31G58920 ақ:</w:t>
      </w:r>
      <w:r w:rsidR="00200604" w:rsidRPr="00FB39E3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 гипромеллоза, лактоза моногидраты, титанның қостотығы (Е171), полиэтиленгликоль, тальк.</w:t>
      </w:r>
    </w:p>
    <w:p w14:paraId="2E3F425B" w14:textId="77777777" w:rsidR="00F52B5B" w:rsidRPr="00FB39E3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</w:p>
    <w:p w14:paraId="4BE15F98" w14:textId="77777777" w:rsidR="00F52B5B" w:rsidRPr="00BC53F3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BC53F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Сыртқы түрінің, иісінің, дәмінің сипаттамасы</w:t>
      </w:r>
    </w:p>
    <w:p w14:paraId="201D2F73" w14:textId="77777777" w:rsidR="00F52B5B" w:rsidRPr="00BC53F3" w:rsidRDefault="00200604" w:rsidP="00FC6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kk-KZ" w:eastAsia="hu-HU" w:bidi="ru-RU"/>
        </w:rPr>
      </w:pPr>
      <w:bookmarkStart w:id="10" w:name="2175220287"/>
      <w:bookmarkEnd w:id="8"/>
      <w:r w:rsidRPr="00BC53F3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kk-KZ" w:eastAsia="hu-HU" w:bidi="ru-RU"/>
        </w:rPr>
        <w:t xml:space="preserve">Дөңгелек пішінді, екі беті дөңес, ақ түсті қабықпен қапталған таблеткалар. </w:t>
      </w:r>
    </w:p>
    <w:p w14:paraId="1AB21177" w14:textId="77777777" w:rsidR="00F52B5B" w:rsidRPr="00BC53F3" w:rsidRDefault="00F52B5B" w:rsidP="00FC6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kk-KZ" w:eastAsia="hu-HU" w:bidi="ru-RU"/>
        </w:rPr>
      </w:pPr>
    </w:p>
    <w:p w14:paraId="3C54CF08" w14:textId="77777777" w:rsidR="00F52B5B" w:rsidRPr="00BC53F3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C53F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Шығарылу түрі және қаптамасы</w:t>
      </w:r>
    </w:p>
    <w:p w14:paraId="1C9746B7" w14:textId="77777777" w:rsidR="00F52B5B" w:rsidRPr="00BC53F3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</w:pPr>
      <w:r w:rsidRPr="00BC53F3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lastRenderedPageBreak/>
        <w:t>10 таблеткадан поливинилхлоридті/поливинилиденхлоридті (ПВХ/ПВдХ) және алюминий фольгадан жасалған пішінді ұяшықты қаптамаға салынған.</w:t>
      </w:r>
    </w:p>
    <w:p w14:paraId="7280A807" w14:textId="77777777" w:rsidR="00F52B5B" w:rsidRPr="00BC53F3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</w:pPr>
      <w:r w:rsidRPr="00BC53F3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>1 немесе 3 пішінді ұяшықты қаптамадан медициналық қолдану жөніндегі қазақ және орыс тіліндегі нұсқаулықпен бірге картон қорапшаға салынған.</w:t>
      </w:r>
    </w:p>
    <w:p w14:paraId="4CBB14AB" w14:textId="77777777" w:rsidR="00F52B5B" w:rsidRPr="00BC53F3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014D557" w14:textId="77777777" w:rsidR="00F52B5B" w:rsidRPr="00BC53F3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C53F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Сақтау мерзімі </w:t>
      </w:r>
    </w:p>
    <w:p w14:paraId="7A492FB0" w14:textId="77777777" w:rsidR="00F52B5B" w:rsidRPr="00BC53F3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BC53F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4 жыл</w:t>
      </w:r>
    </w:p>
    <w:p w14:paraId="64B75EE8" w14:textId="77777777" w:rsidR="00F52B5B" w:rsidRPr="00BC53F3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BC53F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Жарамдылық мерзімі өткеннен кейін қолдануға болмайды!</w:t>
      </w:r>
    </w:p>
    <w:p w14:paraId="69C0E0BE" w14:textId="77777777" w:rsidR="00F52B5B" w:rsidRPr="00BC53F3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1" w:name="2175220288"/>
      <w:bookmarkEnd w:id="10"/>
    </w:p>
    <w:p w14:paraId="277AB988" w14:textId="77777777" w:rsidR="00F52B5B" w:rsidRPr="00BC53F3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BC53F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Сақтау шарттары</w:t>
      </w:r>
    </w:p>
    <w:p w14:paraId="2A2C6E73" w14:textId="77777777" w:rsidR="00F52B5B" w:rsidRPr="004D0E47" w:rsidRDefault="004D0E47" w:rsidP="004D0E47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bCs/>
          <w:sz w:val="28"/>
          <w:szCs w:val="28"/>
          <w:lang w:val="kk-KZ"/>
        </w:rPr>
      </w:pPr>
      <w:bookmarkStart w:id="12" w:name="_Hlk17118136"/>
      <w:bookmarkEnd w:id="9"/>
      <w:bookmarkEnd w:id="11"/>
      <w:r w:rsidRPr="004D0E47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Құрғақ, жарықтан қорғалған жерде, 25 °С-ден аспайтын температурада сақтау керек </w:t>
      </w:r>
    </w:p>
    <w:p w14:paraId="0595F5AB" w14:textId="77777777" w:rsidR="00F52B5B" w:rsidRPr="004D0E47" w:rsidRDefault="00200604" w:rsidP="00FC6C4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4D0E4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Балалардың қолы жетпейтін жерде сақтау керек!</w:t>
      </w:r>
    </w:p>
    <w:p w14:paraId="64FE43F6" w14:textId="77777777" w:rsidR="00F52B5B" w:rsidRPr="00BC53F3" w:rsidRDefault="00200604" w:rsidP="00FC6C4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bookmarkStart w:id="13" w:name="_Hlk14777059"/>
      <w:bookmarkEnd w:id="12"/>
      <w:r w:rsidRPr="00BC53F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Дәріханалардан босатылу шарттары </w:t>
      </w:r>
      <w:bookmarkEnd w:id="13"/>
    </w:p>
    <w:p w14:paraId="09821FF8" w14:textId="77777777" w:rsidR="00F52B5B" w:rsidRPr="00BC53F3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BC53F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Рецепт арқылы</w:t>
      </w:r>
    </w:p>
    <w:p w14:paraId="60111A46" w14:textId="77777777" w:rsidR="00F52B5B" w:rsidRPr="00BC53F3" w:rsidRDefault="00F52B5B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B29DD94" w14:textId="77777777" w:rsidR="00F52B5B" w:rsidRPr="00BC53F3" w:rsidRDefault="00200604" w:rsidP="00FC6C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C53F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Өндіруші туралы мәліметтер </w:t>
      </w:r>
    </w:p>
    <w:p w14:paraId="60262AB0" w14:textId="77777777" w:rsidR="00F52B5B" w:rsidRPr="00FC6C45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bookmarkStart w:id="14" w:name="_Hlk15484768"/>
      <w:bookmarkStart w:id="15" w:name="_Hlk33693498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«КУСУМ ФАРМ» ЖШҚ, 40020,</w:t>
      </w:r>
      <w:r w:rsidR="004D0E47">
        <w:rPr>
          <w:rFonts w:ascii="Times New Roman" w:hAnsi="Times New Roman"/>
          <w:color w:val="000000"/>
          <w:sz w:val="28"/>
          <w:szCs w:val="28"/>
          <w:lang w:bidi="ru-RU"/>
        </w:rPr>
        <w:t xml:space="preserve"> Украина, Сумы </w:t>
      </w:r>
      <w:proofErr w:type="spellStart"/>
      <w:r w:rsidR="004D0E47">
        <w:rPr>
          <w:rFonts w:ascii="Times New Roman" w:hAnsi="Times New Roman"/>
          <w:color w:val="000000"/>
          <w:sz w:val="28"/>
          <w:szCs w:val="28"/>
          <w:lang w:bidi="ru-RU"/>
        </w:rPr>
        <w:t>облысы</w:t>
      </w:r>
      <w:proofErr w:type="spellEnd"/>
      <w:r w:rsidR="004D0E47">
        <w:rPr>
          <w:rFonts w:ascii="Times New Roman" w:hAnsi="Times New Roman"/>
          <w:color w:val="000000"/>
          <w:sz w:val="28"/>
          <w:szCs w:val="28"/>
          <w:lang w:bidi="ru-RU"/>
        </w:rPr>
        <w:t>, Сумы қ</w:t>
      </w:r>
      <w:r w:rsidR="004D0E47">
        <w:rPr>
          <w:rFonts w:ascii="Times New Roman" w:hAnsi="Times New Roman"/>
          <w:color w:val="000000"/>
          <w:sz w:val="28"/>
          <w:szCs w:val="28"/>
          <w:lang w:val="kk-KZ" w:bidi="ru-RU"/>
        </w:rPr>
        <w:t>.</w:t>
      </w: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, Скрябин к-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сі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 xml:space="preserve">, 54  </w:t>
      </w:r>
    </w:p>
    <w:bookmarkEnd w:id="14"/>
    <w:p w14:paraId="33409D6C" w14:textId="77777777" w:rsidR="00F52B5B" w:rsidRPr="00FC6C45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Тел: +38 (0542) 774610</w:t>
      </w:r>
    </w:p>
    <w:p w14:paraId="50E3F8E6" w14:textId="77777777" w:rsidR="00F52B5B" w:rsidRPr="00FC6C45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факс: +38 (0542) 774611</w:t>
      </w:r>
    </w:p>
    <w:p w14:paraId="54D06007" w14:textId="77777777" w:rsidR="00F52B5B" w:rsidRPr="00FC6C45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Электронды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пошта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: info@kusumpharm.com</w:t>
      </w:r>
    </w:p>
    <w:bookmarkEnd w:id="15"/>
    <w:p w14:paraId="5900C987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4029D8" w14:textId="77777777" w:rsidR="00F52B5B" w:rsidRPr="00FC6C45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Тіркеу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куәлігінің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ұстаушысы</w:t>
      </w:r>
      <w:proofErr w:type="spellEnd"/>
    </w:p>
    <w:p w14:paraId="4E92093A" w14:textId="77777777" w:rsidR="00F52B5B" w:rsidRPr="00FC6C45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«КУСУМ ФАРМ» ЖШҚ, 40020,</w:t>
      </w:r>
      <w:r w:rsidR="004D0E47">
        <w:rPr>
          <w:rFonts w:ascii="Times New Roman" w:hAnsi="Times New Roman"/>
          <w:color w:val="000000"/>
          <w:sz w:val="28"/>
          <w:szCs w:val="28"/>
          <w:lang w:bidi="ru-RU"/>
        </w:rPr>
        <w:t xml:space="preserve"> Украина, Сумы </w:t>
      </w:r>
      <w:proofErr w:type="spellStart"/>
      <w:r w:rsidR="004D0E47">
        <w:rPr>
          <w:rFonts w:ascii="Times New Roman" w:hAnsi="Times New Roman"/>
          <w:color w:val="000000"/>
          <w:sz w:val="28"/>
          <w:szCs w:val="28"/>
          <w:lang w:bidi="ru-RU"/>
        </w:rPr>
        <w:t>облысы</w:t>
      </w:r>
      <w:proofErr w:type="spellEnd"/>
      <w:r w:rsidR="004D0E47">
        <w:rPr>
          <w:rFonts w:ascii="Times New Roman" w:hAnsi="Times New Roman"/>
          <w:color w:val="000000"/>
          <w:sz w:val="28"/>
          <w:szCs w:val="28"/>
          <w:lang w:bidi="ru-RU"/>
        </w:rPr>
        <w:t>, Сумы қ</w:t>
      </w:r>
      <w:r w:rsidR="004D0E47">
        <w:rPr>
          <w:rFonts w:ascii="Times New Roman" w:hAnsi="Times New Roman"/>
          <w:color w:val="000000"/>
          <w:sz w:val="28"/>
          <w:szCs w:val="28"/>
          <w:lang w:val="kk-KZ" w:bidi="ru-RU"/>
        </w:rPr>
        <w:t>.</w:t>
      </w: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, Скрябин к-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сі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 xml:space="preserve">, 54  </w:t>
      </w:r>
    </w:p>
    <w:p w14:paraId="5378D408" w14:textId="77777777" w:rsidR="00F52B5B" w:rsidRPr="00FC6C45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Тел: +38 (0542) 774610</w:t>
      </w:r>
    </w:p>
    <w:p w14:paraId="5D6B0834" w14:textId="77777777" w:rsidR="00F52B5B" w:rsidRPr="00FC6C45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факс: +38 (0542) 774611</w:t>
      </w:r>
    </w:p>
    <w:p w14:paraId="6E268FCD" w14:textId="77777777" w:rsidR="00F52B5B" w:rsidRPr="00FC6C45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Электронды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пошта</w:t>
      </w:r>
      <w:proofErr w:type="spellEnd"/>
      <w:r w:rsidRPr="00FC6C45">
        <w:rPr>
          <w:rFonts w:ascii="Times New Roman" w:hAnsi="Times New Roman"/>
          <w:color w:val="000000"/>
          <w:sz w:val="28"/>
          <w:szCs w:val="28"/>
          <w:lang w:bidi="ru-RU"/>
        </w:rPr>
        <w:t>: info@kusumpharm.com</w:t>
      </w:r>
    </w:p>
    <w:p w14:paraId="58678E4D" w14:textId="77777777" w:rsidR="00F52B5B" w:rsidRPr="00FC6C45" w:rsidRDefault="00F52B5B" w:rsidP="00FC6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CB104B" w14:textId="77777777" w:rsidR="00F52B5B" w:rsidRPr="00FC6C45" w:rsidRDefault="00200604" w:rsidP="00FC6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Қазақстан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Республикасы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аумағында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тұтынушылардан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дәрілік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заттар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сапасына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қатысты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шағымдар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ұсыныстар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қабылдайтын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және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дәрілік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заттың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тіркеуден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кейінгі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қауіпсіздігін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қадағалауға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жауапты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ұйымның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атауы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мекенжайы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және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байланыс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деректері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(телефон, факс,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электронды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пошта</w:t>
      </w:r>
      <w:proofErr w:type="spellEnd"/>
      <w:r w:rsidRPr="00FC6C4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14:paraId="643CCB6F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C6C45">
        <w:rPr>
          <w:rFonts w:ascii="Times New Roman" w:hAnsi="Times New Roman"/>
          <w:sz w:val="28"/>
          <w:szCs w:val="28"/>
          <w:lang w:bidi="ru-RU"/>
        </w:rPr>
        <w:t>«</w:t>
      </w:r>
      <w:proofErr w:type="spellStart"/>
      <w:r w:rsidRPr="00FC6C45">
        <w:rPr>
          <w:rFonts w:ascii="Times New Roman" w:hAnsi="Times New Roman"/>
          <w:sz w:val="28"/>
          <w:szCs w:val="28"/>
          <w:lang w:bidi="ru-RU"/>
        </w:rPr>
        <w:t>Дәрі</w:t>
      </w:r>
      <w:proofErr w:type="spellEnd"/>
      <w:r w:rsidRPr="00FC6C45">
        <w:rPr>
          <w:rFonts w:ascii="Times New Roman" w:hAnsi="Times New Roman"/>
          <w:sz w:val="28"/>
          <w:szCs w:val="28"/>
          <w:lang w:bidi="ru-RU"/>
        </w:rPr>
        <w:t xml:space="preserve">-Фарм </w:t>
      </w:r>
      <w:r w:rsidR="00FB39E3">
        <w:rPr>
          <w:rFonts w:ascii="Times New Roman" w:hAnsi="Times New Roman"/>
          <w:sz w:val="28"/>
          <w:szCs w:val="28"/>
          <w:lang w:bidi="ru-RU"/>
        </w:rPr>
        <w:t>(</w:t>
      </w:r>
      <w:proofErr w:type="spellStart"/>
      <w:r w:rsidR="00FB39E3">
        <w:rPr>
          <w:rFonts w:ascii="Times New Roman" w:hAnsi="Times New Roman"/>
          <w:sz w:val="28"/>
          <w:szCs w:val="28"/>
          <w:lang w:bidi="ru-RU"/>
        </w:rPr>
        <w:t>Қазақстан</w:t>
      </w:r>
      <w:proofErr w:type="spellEnd"/>
      <w:r w:rsidR="00FB39E3">
        <w:rPr>
          <w:rFonts w:ascii="Times New Roman" w:hAnsi="Times New Roman"/>
          <w:sz w:val="28"/>
          <w:szCs w:val="28"/>
          <w:lang w:bidi="ru-RU"/>
        </w:rPr>
        <w:t>)» ЖШС, Алматы қ</w:t>
      </w:r>
      <w:r w:rsidR="00FB39E3">
        <w:rPr>
          <w:rFonts w:ascii="Times New Roman" w:hAnsi="Times New Roman"/>
          <w:sz w:val="28"/>
          <w:szCs w:val="28"/>
          <w:lang w:val="kk-KZ" w:bidi="ru-RU"/>
        </w:rPr>
        <w:t>.</w:t>
      </w:r>
      <w:r w:rsidRPr="00FC6C45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FC6C45">
        <w:rPr>
          <w:rFonts w:ascii="Times New Roman" w:hAnsi="Times New Roman"/>
          <w:sz w:val="28"/>
          <w:szCs w:val="28"/>
          <w:lang w:bidi="ru-RU"/>
        </w:rPr>
        <w:t>Қажымұқан</w:t>
      </w:r>
      <w:proofErr w:type="spellEnd"/>
      <w:r w:rsidRPr="00FC6C45">
        <w:rPr>
          <w:rFonts w:ascii="Times New Roman" w:hAnsi="Times New Roman"/>
          <w:sz w:val="28"/>
          <w:szCs w:val="28"/>
          <w:lang w:bidi="ru-RU"/>
        </w:rPr>
        <w:t xml:space="preserve"> к-</w:t>
      </w:r>
      <w:proofErr w:type="spellStart"/>
      <w:r w:rsidRPr="00FC6C45">
        <w:rPr>
          <w:rFonts w:ascii="Times New Roman" w:hAnsi="Times New Roman"/>
          <w:sz w:val="28"/>
          <w:szCs w:val="28"/>
          <w:lang w:bidi="ru-RU"/>
        </w:rPr>
        <w:t>сі</w:t>
      </w:r>
      <w:proofErr w:type="spellEnd"/>
      <w:r w:rsidRPr="00FC6C45">
        <w:rPr>
          <w:rFonts w:ascii="Times New Roman" w:hAnsi="Times New Roman"/>
          <w:sz w:val="28"/>
          <w:szCs w:val="28"/>
          <w:lang w:bidi="ru-RU"/>
        </w:rPr>
        <w:t>, 22/5, «Хан-</w:t>
      </w:r>
      <w:proofErr w:type="spellStart"/>
      <w:r w:rsidRPr="00FC6C45">
        <w:rPr>
          <w:rFonts w:ascii="Times New Roman" w:hAnsi="Times New Roman"/>
          <w:sz w:val="28"/>
          <w:szCs w:val="28"/>
          <w:lang w:bidi="ru-RU"/>
        </w:rPr>
        <w:t>Тәңірі</w:t>
      </w:r>
      <w:proofErr w:type="spellEnd"/>
      <w:r w:rsidRPr="00FC6C45">
        <w:rPr>
          <w:rFonts w:ascii="Times New Roman" w:hAnsi="Times New Roman"/>
          <w:sz w:val="28"/>
          <w:szCs w:val="28"/>
          <w:lang w:bidi="ru-RU"/>
        </w:rPr>
        <w:t>» БО.</w:t>
      </w:r>
    </w:p>
    <w:p w14:paraId="0B555864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C6C45">
        <w:rPr>
          <w:rFonts w:ascii="Times New Roman" w:hAnsi="Times New Roman"/>
          <w:sz w:val="28"/>
          <w:szCs w:val="28"/>
          <w:lang w:bidi="ru-RU"/>
        </w:rPr>
        <w:t>Тел/факс: 8(727) 295-26-50 </w:t>
      </w:r>
    </w:p>
    <w:p w14:paraId="642C997E" w14:textId="77777777" w:rsidR="00F52B5B" w:rsidRPr="00FC6C45" w:rsidRDefault="00200604" w:rsidP="00FC6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proofErr w:type="spellStart"/>
      <w:r w:rsidRPr="00FC6C45">
        <w:rPr>
          <w:rFonts w:ascii="Times New Roman" w:hAnsi="Times New Roman"/>
          <w:sz w:val="28"/>
          <w:szCs w:val="28"/>
          <w:lang w:bidi="ru-RU"/>
        </w:rPr>
        <w:t>Электронды</w:t>
      </w:r>
      <w:proofErr w:type="spellEnd"/>
      <w:r w:rsidRPr="00FC6C45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FC6C45">
        <w:rPr>
          <w:rFonts w:ascii="Times New Roman" w:hAnsi="Times New Roman"/>
          <w:sz w:val="28"/>
          <w:szCs w:val="28"/>
          <w:lang w:bidi="ru-RU"/>
        </w:rPr>
        <w:t>пошта</w:t>
      </w:r>
      <w:proofErr w:type="spellEnd"/>
      <w:r w:rsidRPr="00FC6C45">
        <w:rPr>
          <w:rFonts w:ascii="Times New Roman" w:hAnsi="Times New Roman"/>
          <w:sz w:val="28"/>
          <w:szCs w:val="28"/>
          <w:lang w:bidi="ru-RU"/>
        </w:rPr>
        <w:t>: phv@kusum.kz</w:t>
      </w:r>
    </w:p>
    <w:p w14:paraId="1E095436" w14:textId="77777777" w:rsidR="00EC0186" w:rsidRDefault="00EC0186"/>
    <w:sectPr w:rsidR="00EC0186" w:rsidSect="00FC6C45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6DDD" w14:textId="77777777" w:rsidR="002E0D48" w:rsidRDefault="002E0D48">
      <w:pPr>
        <w:spacing w:after="0" w:line="240" w:lineRule="auto"/>
      </w:pPr>
      <w:r>
        <w:separator/>
      </w:r>
    </w:p>
  </w:endnote>
  <w:endnote w:type="continuationSeparator" w:id="0">
    <w:p w14:paraId="3704A998" w14:textId="77777777" w:rsidR="002E0D48" w:rsidRDefault="002E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627F" w14:textId="77777777" w:rsidR="002E0D48" w:rsidRDefault="002E0D48">
      <w:pPr>
        <w:spacing w:after="0" w:line="240" w:lineRule="auto"/>
      </w:pPr>
      <w:r>
        <w:separator/>
      </w:r>
    </w:p>
  </w:footnote>
  <w:footnote w:type="continuationSeparator" w:id="0">
    <w:p w14:paraId="1F0C8067" w14:textId="77777777" w:rsidR="002E0D48" w:rsidRDefault="002E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4027" w14:textId="77777777" w:rsidR="00D275FC" w:rsidRDefault="00200604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006EF0" wp14:editId="0FACC77B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3175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97808" w14:textId="77777777" w:rsidR="009252D3" w:rsidRPr="009252D3" w:rsidRDefault="009252D3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06E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75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" stroked="f">
              <v:textbox style="layout-flow:vertical;mso-layout-flow-alt:bottom-to-top">
                <w:txbxContent>
                  <w:p w14:paraId="12997808" w14:textId="77777777" w:rsidR="009252D3" w:rsidRPr="009252D3" w:rsidRDefault="009252D3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D6870" wp14:editId="6A4C77B6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E755D0" w14:textId="77777777" w:rsidR="00D275FC" w:rsidRPr="00D275FC" w:rsidRDefault="0020060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6D6870" id="Поле 2" o:spid="_x0000_s1027" type="#_x0000_t202" style="position:absolute;margin-left:494.4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" filled="f" stroked="f" strokeweight=".5pt">
              <v:textbox style="layout-flow:vertical;mso-layout-flow-alt:bottom-to-top">
                <w:txbxContent>
                  <w:p w14:paraId="70E755D0" w14:textId="77777777" w:rsidR="00D275FC" w:rsidRPr="00D275FC" w:rsidRDefault="0020060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14CB"/>
    <w:multiLevelType w:val="multilevel"/>
    <w:tmpl w:val="A4340D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A0AB0"/>
    <w:multiLevelType w:val="multilevel"/>
    <w:tmpl w:val="673E3B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47002"/>
    <w:multiLevelType w:val="multilevel"/>
    <w:tmpl w:val="846A5B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B5B"/>
    <w:rsid w:val="000246D7"/>
    <w:rsid w:val="00080819"/>
    <w:rsid w:val="000934AA"/>
    <w:rsid w:val="000E50E5"/>
    <w:rsid w:val="000F7B94"/>
    <w:rsid w:val="001A78A8"/>
    <w:rsid w:val="00200604"/>
    <w:rsid w:val="002A3101"/>
    <w:rsid w:val="002A3E2F"/>
    <w:rsid w:val="002D3439"/>
    <w:rsid w:val="002E0D48"/>
    <w:rsid w:val="003144C6"/>
    <w:rsid w:val="003566E5"/>
    <w:rsid w:val="0035702D"/>
    <w:rsid w:val="0043543D"/>
    <w:rsid w:val="00440668"/>
    <w:rsid w:val="00446AC1"/>
    <w:rsid w:val="004B5A4E"/>
    <w:rsid w:val="004D0E47"/>
    <w:rsid w:val="004D49F3"/>
    <w:rsid w:val="004E74A5"/>
    <w:rsid w:val="004F5F25"/>
    <w:rsid w:val="00525A49"/>
    <w:rsid w:val="00543A83"/>
    <w:rsid w:val="005C25D2"/>
    <w:rsid w:val="005D3277"/>
    <w:rsid w:val="005E2642"/>
    <w:rsid w:val="00662E40"/>
    <w:rsid w:val="006719B9"/>
    <w:rsid w:val="006C6D7A"/>
    <w:rsid w:val="006E4750"/>
    <w:rsid w:val="0072230C"/>
    <w:rsid w:val="00767892"/>
    <w:rsid w:val="008453ED"/>
    <w:rsid w:val="008607CD"/>
    <w:rsid w:val="00882D3F"/>
    <w:rsid w:val="009252D3"/>
    <w:rsid w:val="00945BB3"/>
    <w:rsid w:val="009A19BF"/>
    <w:rsid w:val="00B6082A"/>
    <w:rsid w:val="00BC53F3"/>
    <w:rsid w:val="00C74643"/>
    <w:rsid w:val="00C82F02"/>
    <w:rsid w:val="00CA0359"/>
    <w:rsid w:val="00D02FCC"/>
    <w:rsid w:val="00D05902"/>
    <w:rsid w:val="00D275FC"/>
    <w:rsid w:val="00DA2C09"/>
    <w:rsid w:val="00DC2FEB"/>
    <w:rsid w:val="00DD6F6A"/>
    <w:rsid w:val="00DF2FF0"/>
    <w:rsid w:val="00EC0186"/>
    <w:rsid w:val="00F52B5B"/>
    <w:rsid w:val="00FB39E3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15F9"/>
  <w15:docId w15:val="{99C68402-8370-4EE4-86E7-93A02E2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B5B"/>
    <w:pPr>
      <w:ind w:left="720"/>
      <w:contextualSpacing/>
    </w:pPr>
  </w:style>
  <w:style w:type="paragraph" w:styleId="a4">
    <w:name w:val="No Spacing"/>
    <w:uiPriority w:val="1"/>
    <w:qFormat/>
    <w:rsid w:val="00F52B5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F52B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B5B"/>
    <w:rPr>
      <w:rFonts w:ascii="Calibri" w:eastAsia="Calibri" w:hAnsi="Calibri" w:cs="Times New Roman"/>
    </w:rPr>
  </w:style>
  <w:style w:type="character" w:styleId="a8">
    <w:name w:val="annotation reference"/>
    <w:uiPriority w:val="99"/>
    <w:rsid w:val="00F52B5B"/>
    <w:rPr>
      <w:sz w:val="16"/>
      <w:szCs w:val="16"/>
    </w:rPr>
  </w:style>
  <w:style w:type="paragraph" w:styleId="a9">
    <w:name w:val="annotation text"/>
    <w:basedOn w:val="a"/>
    <w:link w:val="aa"/>
    <w:rsid w:val="00F52B5B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a">
    <w:name w:val="Текст примечания Знак"/>
    <w:basedOn w:val="a0"/>
    <w:link w:val="a9"/>
    <w:rsid w:val="00F52B5B"/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b">
    <w:name w:val="Основной текст_"/>
    <w:link w:val="1"/>
    <w:locked/>
    <w:rsid w:val="00F52B5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F52B5B"/>
    <w:pPr>
      <w:shd w:val="clear" w:color="auto" w:fill="FFFFFF"/>
      <w:spacing w:before="240"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5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2B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dd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Колодуб Татьяна</dc:creator>
  <cp:lastModifiedBy>Марал Туманчинова</cp:lastModifiedBy>
  <cp:revision>2</cp:revision>
  <dcterms:created xsi:type="dcterms:W3CDTF">2022-04-04T06:23:00Z</dcterms:created>
  <dcterms:modified xsi:type="dcterms:W3CDTF">2022-04-04T06:23:00Z</dcterms:modified>
</cp:coreProperties>
</file>